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91B3" w14:textId="77777777" w:rsidR="00C34D95" w:rsidRPr="00C34D95" w:rsidRDefault="00C34D95" w:rsidP="00C34D95">
      <w:pPr>
        <w:spacing w:after="0"/>
        <w:rPr>
          <w:i/>
          <w:iCs/>
        </w:rPr>
      </w:pPr>
      <w:bookmarkStart w:id="0" w:name="_Hlk106201256"/>
      <w:r w:rsidRPr="00C34D95">
        <w:rPr>
          <w:i/>
          <w:iCs/>
        </w:rPr>
        <w:t>Appendix 3</w:t>
      </w:r>
    </w:p>
    <w:p w14:paraId="3797A07F" w14:textId="19BA57A0" w:rsidR="006F6E24" w:rsidRPr="00C34D95" w:rsidRDefault="00C34D95" w:rsidP="00C34D95">
      <w:pPr>
        <w:rPr>
          <w:rFonts w:eastAsiaTheme="majorEastAsia" w:cstheme="majorBidi"/>
          <w:i/>
          <w:iCs/>
          <w:spacing w:val="-10"/>
          <w:kern w:val="28"/>
          <w:sz w:val="40"/>
          <w:szCs w:val="56"/>
        </w:rPr>
      </w:pPr>
      <w:r w:rsidRPr="00C34D95">
        <w:rPr>
          <w:rFonts w:eastAsiaTheme="majorEastAsia" w:cstheme="majorBidi"/>
          <w:i/>
          <w:iCs/>
          <w:spacing w:val="-10"/>
          <w:kern w:val="28"/>
          <w:szCs w:val="22"/>
        </w:rPr>
        <w:t>Offer form</w:t>
      </w:r>
    </w:p>
    <w:p w14:paraId="249F506E" w14:textId="77777777" w:rsidR="006F6E24" w:rsidRDefault="006F6E24" w:rsidP="006F6E24">
      <w:pPr>
        <w:spacing w:before="1200" w:after="600" w:line="240" w:lineRule="auto"/>
        <w:ind w:left="357"/>
        <w:contextualSpacing/>
        <w:jc w:val="center"/>
        <w:rPr>
          <w:rFonts w:eastAsiaTheme="majorEastAsia" w:cstheme="majorBidi"/>
          <w:spacing w:val="-10"/>
          <w:kern w:val="28"/>
          <w:sz w:val="40"/>
          <w:szCs w:val="56"/>
        </w:rPr>
      </w:pPr>
    </w:p>
    <w:p w14:paraId="3170DF3F" w14:textId="48114DB5" w:rsidR="006F6E24" w:rsidRDefault="00C34D95" w:rsidP="006F6E24">
      <w:pPr>
        <w:spacing w:before="1200" w:after="600" w:line="240" w:lineRule="auto"/>
        <w:ind w:left="357"/>
        <w:contextualSpacing/>
        <w:jc w:val="center"/>
        <w:rPr>
          <w:rFonts w:eastAsiaTheme="majorEastAsia" w:cstheme="majorBidi"/>
          <w:spacing w:val="-10"/>
          <w:kern w:val="28"/>
          <w:sz w:val="40"/>
          <w:szCs w:val="56"/>
        </w:rPr>
      </w:pPr>
      <w:r>
        <w:rPr>
          <w:rFonts w:eastAsiaTheme="majorEastAsia" w:cstheme="majorBidi"/>
          <w:spacing w:val="-10"/>
          <w:kern w:val="28"/>
          <w:sz w:val="40"/>
          <w:szCs w:val="56"/>
        </w:rPr>
        <w:t>Offer form</w:t>
      </w:r>
    </w:p>
    <w:p w14:paraId="2688F118" w14:textId="7E768E0E" w:rsidR="007F49BA" w:rsidRPr="007F49BA" w:rsidRDefault="00C34D95" w:rsidP="007F49BA">
      <w:pPr>
        <w:ind w:left="0"/>
        <w:jc w:val="center"/>
        <w:rPr>
          <w:sz w:val="32"/>
          <w:szCs w:val="32"/>
        </w:rPr>
      </w:pPr>
      <w:r w:rsidRPr="00C34D95">
        <w:rPr>
          <w:sz w:val="32"/>
          <w:szCs w:val="32"/>
        </w:rPr>
        <w:t>Procedure number</w:t>
      </w:r>
      <w:r w:rsidR="007F49BA" w:rsidRPr="0086512E">
        <w:rPr>
          <w:sz w:val="32"/>
          <w:szCs w:val="32"/>
        </w:rPr>
        <w:t>:</w:t>
      </w:r>
      <w:r w:rsidR="007F49BA" w:rsidRPr="00483B58">
        <w:t xml:space="preserve"> </w:t>
      </w:r>
      <w:r w:rsidR="007F49BA" w:rsidRPr="00483B58">
        <w:rPr>
          <w:sz w:val="32"/>
          <w:szCs w:val="32"/>
        </w:rPr>
        <w:t>PEM_RF_OP</w:t>
      </w:r>
      <w:r w:rsidR="007F49BA">
        <w:rPr>
          <w:sz w:val="32"/>
          <w:szCs w:val="32"/>
        </w:rPr>
        <w:t xml:space="preserve">_ </w:t>
      </w:r>
      <w:r w:rsidR="007F49BA" w:rsidRPr="00483B58">
        <w:rPr>
          <w:sz w:val="32"/>
          <w:szCs w:val="32"/>
        </w:rPr>
        <w:t>000</w:t>
      </w:r>
      <w:r w:rsidR="007F49BA">
        <w:rPr>
          <w:sz w:val="32"/>
          <w:szCs w:val="32"/>
        </w:rPr>
        <w:t>3</w:t>
      </w:r>
    </w:p>
    <w:p w14:paraId="5C97922A" w14:textId="77777777" w:rsidR="006F6E24" w:rsidRDefault="006F6E24" w:rsidP="006F6E24">
      <w:pPr>
        <w:spacing w:before="240" w:after="120" w:line="240" w:lineRule="auto"/>
        <w:ind w:firstLine="357"/>
        <w:contextualSpacing/>
        <w:rPr>
          <w:rFonts w:eastAsiaTheme="majorEastAsia" w:cstheme="majorBidi"/>
          <w:spacing w:val="-10"/>
          <w:kern w:val="28"/>
          <w:sz w:val="28"/>
          <w:szCs w:val="56"/>
        </w:rPr>
      </w:pPr>
    </w:p>
    <w:p w14:paraId="46A27FB6" w14:textId="60CE6C4D" w:rsidR="006F6E24" w:rsidRPr="006F6E24" w:rsidRDefault="00C34D95" w:rsidP="006F6E24">
      <w:pPr>
        <w:spacing w:after="120" w:line="240" w:lineRule="auto"/>
        <w:ind w:firstLine="357"/>
        <w:contextualSpacing/>
        <w:rPr>
          <w:rFonts w:eastAsiaTheme="majorEastAsia" w:cstheme="majorBidi"/>
          <w:spacing w:val="-10"/>
          <w:kern w:val="28"/>
          <w:sz w:val="28"/>
          <w:szCs w:val="56"/>
        </w:rPr>
      </w:pPr>
      <w:r w:rsidRPr="00C34D95">
        <w:rPr>
          <w:rFonts w:eastAsiaTheme="majorEastAsia" w:cstheme="majorBidi"/>
          <w:spacing w:val="-10"/>
          <w:kern w:val="28"/>
          <w:sz w:val="28"/>
          <w:szCs w:val="56"/>
        </w:rPr>
        <w:t>A prerequisite for submitting an offer is that a price and term offer is provided for the individual charging stations. A list and cost of maintenance activities during the warranty period of the individual charging stations must also be provided.</w:t>
      </w:r>
    </w:p>
    <w:p w14:paraId="5A27AA0A" w14:textId="45DA0427" w:rsidR="00C34D95" w:rsidRPr="00C34D95" w:rsidRDefault="00C34D95" w:rsidP="00C34D95">
      <w:pPr>
        <w:pStyle w:val="Akapitzlist"/>
        <w:numPr>
          <w:ilvl w:val="0"/>
          <w:numId w:val="11"/>
        </w:numPr>
        <w:spacing w:before="60" w:after="60"/>
        <w:rPr>
          <w:rFonts w:eastAsiaTheme="majorEastAsia" w:cstheme="majorBidi"/>
          <w:b/>
          <w:color w:val="000000" w:themeColor="text1"/>
          <w:sz w:val="28"/>
          <w:szCs w:val="32"/>
        </w:rPr>
      </w:pPr>
      <w:r w:rsidRPr="00C34D95">
        <w:rPr>
          <w:rFonts w:eastAsiaTheme="majorEastAsia" w:cstheme="majorBidi"/>
          <w:b/>
          <w:color w:val="000000" w:themeColor="text1"/>
          <w:sz w:val="28"/>
          <w:szCs w:val="32"/>
        </w:rPr>
        <w:t>Method of completion</w:t>
      </w:r>
    </w:p>
    <w:p w14:paraId="1AAF0E94" w14:textId="21585FAA" w:rsidR="006F6E24" w:rsidRPr="006F6E24" w:rsidRDefault="00C34D95" w:rsidP="006F6E24">
      <w:pPr>
        <w:spacing w:before="60" w:after="60"/>
        <w:ind w:left="924" w:firstLine="709"/>
        <w:contextualSpacing/>
      </w:pPr>
      <w:r w:rsidRPr="00C34D95">
        <w:t>Completion of the table in point 2. with basic information about the supplier. Presentation of the price and term offer for the individual charging stations in point 3. Presentation of the list and cost of maintenance activities during the warranty period of the individual charging stations in point 4. Presentation of the list and cost of maintenance fees of the charging stations in point 5. Presentation of the list and cost of maintenance fees of the payment terminals in point 6. Presentation of the list and cost of other costs not mentioned but required for the proper functioning of the charging stations in point 7.</w:t>
      </w:r>
    </w:p>
    <w:p w14:paraId="48CEF24C" w14:textId="77777777" w:rsidR="006F6E24" w:rsidRPr="006F6E24" w:rsidRDefault="006F6E24" w:rsidP="006F6E24">
      <w:pPr>
        <w:spacing w:before="60" w:after="60"/>
        <w:ind w:left="924" w:firstLine="709"/>
        <w:contextualSpacing/>
      </w:pPr>
    </w:p>
    <w:p w14:paraId="46321FBB" w14:textId="77777777" w:rsidR="006F6E24" w:rsidRPr="006F6E24" w:rsidRDefault="006F6E24" w:rsidP="006F6E24">
      <w:pPr>
        <w:spacing w:after="160" w:line="259" w:lineRule="auto"/>
        <w:ind w:left="0"/>
        <w:jc w:val="left"/>
      </w:pPr>
      <w:r w:rsidRPr="006F6E24">
        <w:br w:type="page"/>
      </w:r>
    </w:p>
    <w:p w14:paraId="49CDD26E" w14:textId="6FD0889F" w:rsidR="006F6E24" w:rsidRPr="00C34D95" w:rsidRDefault="00C34D95" w:rsidP="00C34D95">
      <w:pPr>
        <w:pStyle w:val="Akapitzlist"/>
        <w:numPr>
          <w:ilvl w:val="0"/>
          <w:numId w:val="11"/>
        </w:numPr>
        <w:spacing w:before="60" w:after="0"/>
        <w:rPr>
          <w:b/>
          <w:bCs/>
        </w:rPr>
      </w:pPr>
      <w:r>
        <w:rPr>
          <w:rFonts w:eastAsiaTheme="majorEastAsia" w:cstheme="majorBidi"/>
          <w:b/>
          <w:color w:val="000000" w:themeColor="text1"/>
          <w:sz w:val="28"/>
          <w:szCs w:val="32"/>
        </w:rPr>
        <w:lastRenderedPageBreak/>
        <w:t>S</w:t>
      </w:r>
      <w:r w:rsidRPr="00C34D95">
        <w:rPr>
          <w:rFonts w:eastAsiaTheme="majorEastAsia" w:cstheme="majorBidi"/>
          <w:b/>
          <w:color w:val="000000" w:themeColor="text1"/>
          <w:sz w:val="28"/>
          <w:szCs w:val="32"/>
        </w:rPr>
        <w:t>upplier information</w:t>
      </w:r>
    </w:p>
    <w:tbl>
      <w:tblPr>
        <w:tblStyle w:val="Tabela-Siatka1"/>
        <w:tblW w:w="9360" w:type="dxa"/>
        <w:tblInd w:w="988" w:type="dxa"/>
        <w:tblLook w:val="04A0" w:firstRow="1" w:lastRow="0" w:firstColumn="1" w:lastColumn="0" w:noHBand="0" w:noVBand="1"/>
      </w:tblPr>
      <w:tblGrid>
        <w:gridCol w:w="3402"/>
        <w:gridCol w:w="5958"/>
      </w:tblGrid>
      <w:tr w:rsidR="006F6E24" w:rsidRPr="006F6E24" w14:paraId="10C8031C" w14:textId="77777777" w:rsidTr="00A81051">
        <w:trPr>
          <w:trHeight w:val="773"/>
        </w:trPr>
        <w:tc>
          <w:tcPr>
            <w:tcW w:w="3402" w:type="dxa"/>
            <w:tcBorders>
              <w:top w:val="nil"/>
              <w:left w:val="nil"/>
              <w:bottom w:val="nil"/>
              <w:right w:val="single" w:sz="4" w:space="0" w:color="auto"/>
            </w:tcBorders>
            <w:vAlign w:val="center"/>
          </w:tcPr>
          <w:p w14:paraId="780E93F5" w14:textId="5C6FA461" w:rsidR="006F6E24" w:rsidRPr="006F6E24" w:rsidRDefault="00C34D95" w:rsidP="00A81051">
            <w:pPr>
              <w:spacing w:before="120" w:after="120"/>
              <w:ind w:left="0"/>
              <w:contextualSpacing/>
              <w:jc w:val="center"/>
            </w:pPr>
            <w:r w:rsidRPr="00C34D95">
              <w:t>Company name</w:t>
            </w:r>
            <w:r w:rsidR="006F6E24" w:rsidRPr="006F6E24">
              <w:t>:</w:t>
            </w:r>
          </w:p>
        </w:tc>
        <w:tc>
          <w:tcPr>
            <w:tcW w:w="5958" w:type="dxa"/>
            <w:tcBorders>
              <w:left w:val="single" w:sz="4" w:space="0" w:color="auto"/>
            </w:tcBorders>
          </w:tcPr>
          <w:p w14:paraId="624F2194" w14:textId="77777777" w:rsidR="006F6E24" w:rsidRPr="006F6E24" w:rsidRDefault="006F6E24" w:rsidP="006F6E24">
            <w:pPr>
              <w:spacing w:before="60" w:after="60"/>
              <w:ind w:left="0"/>
              <w:contextualSpacing/>
              <w:jc w:val="left"/>
            </w:pPr>
          </w:p>
        </w:tc>
      </w:tr>
      <w:tr w:rsidR="006F6E24" w:rsidRPr="006F6E24" w14:paraId="3B792693" w14:textId="77777777" w:rsidTr="00A81051">
        <w:trPr>
          <w:trHeight w:val="1025"/>
        </w:trPr>
        <w:tc>
          <w:tcPr>
            <w:tcW w:w="3402" w:type="dxa"/>
            <w:tcBorders>
              <w:top w:val="nil"/>
              <w:left w:val="nil"/>
              <w:bottom w:val="nil"/>
              <w:right w:val="single" w:sz="4" w:space="0" w:color="auto"/>
            </w:tcBorders>
            <w:vAlign w:val="center"/>
          </w:tcPr>
          <w:p w14:paraId="642C0291" w14:textId="71D4BEDF" w:rsidR="006F6E24" w:rsidRPr="006F6E24" w:rsidRDefault="00C34D95" w:rsidP="00A81051">
            <w:pPr>
              <w:spacing w:before="120" w:after="120"/>
              <w:ind w:left="0"/>
              <w:contextualSpacing/>
              <w:jc w:val="center"/>
            </w:pPr>
            <w:r>
              <w:t>TAX ID</w:t>
            </w:r>
            <w:r w:rsidR="006F6E24" w:rsidRPr="006F6E24">
              <w:t>:</w:t>
            </w:r>
          </w:p>
        </w:tc>
        <w:tc>
          <w:tcPr>
            <w:tcW w:w="5958" w:type="dxa"/>
            <w:tcBorders>
              <w:left w:val="single" w:sz="4" w:space="0" w:color="auto"/>
            </w:tcBorders>
          </w:tcPr>
          <w:p w14:paraId="076B53C3" w14:textId="77777777" w:rsidR="006F6E24" w:rsidRPr="006F6E24" w:rsidRDefault="006F6E24" w:rsidP="006F6E24">
            <w:pPr>
              <w:spacing w:before="60" w:after="60"/>
              <w:ind w:left="0"/>
              <w:contextualSpacing/>
              <w:jc w:val="left"/>
            </w:pPr>
          </w:p>
        </w:tc>
      </w:tr>
      <w:tr w:rsidR="006F6E24" w:rsidRPr="006F6E24" w14:paraId="1E01684C" w14:textId="77777777" w:rsidTr="00A81051">
        <w:trPr>
          <w:trHeight w:val="693"/>
        </w:trPr>
        <w:tc>
          <w:tcPr>
            <w:tcW w:w="3402" w:type="dxa"/>
            <w:tcBorders>
              <w:top w:val="nil"/>
              <w:left w:val="nil"/>
              <w:bottom w:val="nil"/>
              <w:right w:val="single" w:sz="4" w:space="0" w:color="auto"/>
            </w:tcBorders>
            <w:vAlign w:val="center"/>
          </w:tcPr>
          <w:p w14:paraId="31C99ADD" w14:textId="43DA0A24" w:rsidR="006F6E24" w:rsidRPr="006F6E24" w:rsidRDefault="00C34D95" w:rsidP="00A81051">
            <w:pPr>
              <w:spacing w:before="120" w:after="120"/>
              <w:ind w:left="0"/>
              <w:contextualSpacing/>
              <w:jc w:val="center"/>
            </w:pPr>
            <w:r>
              <w:t>Adress</w:t>
            </w:r>
            <w:r w:rsidR="006F6E24" w:rsidRPr="006F6E24">
              <w:t>:</w:t>
            </w:r>
          </w:p>
        </w:tc>
        <w:tc>
          <w:tcPr>
            <w:tcW w:w="5958" w:type="dxa"/>
            <w:tcBorders>
              <w:left w:val="single" w:sz="4" w:space="0" w:color="auto"/>
            </w:tcBorders>
          </w:tcPr>
          <w:p w14:paraId="1E46D260" w14:textId="77777777" w:rsidR="006F6E24" w:rsidRPr="006F6E24" w:rsidRDefault="006F6E24" w:rsidP="006F6E24">
            <w:pPr>
              <w:spacing w:before="60" w:after="60"/>
              <w:ind w:left="0"/>
              <w:contextualSpacing/>
              <w:jc w:val="left"/>
            </w:pPr>
          </w:p>
        </w:tc>
      </w:tr>
      <w:tr w:rsidR="006F6E24" w:rsidRPr="006F6E24" w14:paraId="7F41A2D9" w14:textId="77777777" w:rsidTr="00A81051">
        <w:tc>
          <w:tcPr>
            <w:tcW w:w="3402" w:type="dxa"/>
            <w:tcBorders>
              <w:top w:val="nil"/>
              <w:left w:val="nil"/>
              <w:bottom w:val="nil"/>
              <w:right w:val="single" w:sz="4" w:space="0" w:color="auto"/>
            </w:tcBorders>
            <w:vAlign w:val="center"/>
          </w:tcPr>
          <w:p w14:paraId="370AE0A9" w14:textId="46ED22A9" w:rsidR="006F6E24" w:rsidRPr="006F6E24" w:rsidRDefault="00C34D95" w:rsidP="00A81051">
            <w:pPr>
              <w:spacing w:before="120" w:after="120"/>
              <w:ind w:left="0"/>
              <w:contextualSpacing/>
              <w:jc w:val="center"/>
            </w:pPr>
            <w:r>
              <w:t>Mobile</w:t>
            </w:r>
            <w:r w:rsidR="006F6E24" w:rsidRPr="006F6E24">
              <w:t>:</w:t>
            </w:r>
          </w:p>
        </w:tc>
        <w:tc>
          <w:tcPr>
            <w:tcW w:w="5958" w:type="dxa"/>
            <w:tcBorders>
              <w:left w:val="single" w:sz="4" w:space="0" w:color="auto"/>
            </w:tcBorders>
          </w:tcPr>
          <w:p w14:paraId="37597DF3" w14:textId="77777777" w:rsidR="006F6E24" w:rsidRPr="006F6E24" w:rsidRDefault="006F6E24" w:rsidP="006F6E24">
            <w:pPr>
              <w:spacing w:before="60" w:after="60"/>
              <w:ind w:left="0"/>
              <w:contextualSpacing/>
              <w:jc w:val="left"/>
            </w:pPr>
          </w:p>
        </w:tc>
      </w:tr>
      <w:tr w:rsidR="006F6E24" w:rsidRPr="006F6E24" w14:paraId="77043240" w14:textId="77777777" w:rsidTr="00A81051">
        <w:tc>
          <w:tcPr>
            <w:tcW w:w="3402" w:type="dxa"/>
            <w:tcBorders>
              <w:top w:val="nil"/>
              <w:left w:val="nil"/>
              <w:bottom w:val="nil"/>
              <w:right w:val="single" w:sz="4" w:space="0" w:color="auto"/>
            </w:tcBorders>
            <w:vAlign w:val="center"/>
          </w:tcPr>
          <w:p w14:paraId="568CDE87" w14:textId="77777777" w:rsidR="006F6E24" w:rsidRPr="006F6E24" w:rsidRDefault="006F6E24" w:rsidP="00A81051">
            <w:pPr>
              <w:spacing w:before="120" w:after="120"/>
              <w:ind w:left="0"/>
              <w:contextualSpacing/>
              <w:jc w:val="center"/>
            </w:pPr>
            <w:r w:rsidRPr="006F6E24">
              <w:t>E-mail:</w:t>
            </w:r>
          </w:p>
        </w:tc>
        <w:tc>
          <w:tcPr>
            <w:tcW w:w="5958" w:type="dxa"/>
            <w:tcBorders>
              <w:left w:val="single" w:sz="4" w:space="0" w:color="auto"/>
            </w:tcBorders>
          </w:tcPr>
          <w:p w14:paraId="7541C3DF" w14:textId="77777777" w:rsidR="006F6E24" w:rsidRPr="006F6E24" w:rsidRDefault="006F6E24" w:rsidP="006F6E24">
            <w:pPr>
              <w:spacing w:before="60" w:after="60"/>
              <w:ind w:left="0"/>
              <w:contextualSpacing/>
              <w:jc w:val="left"/>
            </w:pPr>
          </w:p>
        </w:tc>
      </w:tr>
      <w:tr w:rsidR="006F6E24" w:rsidRPr="006F6E24" w14:paraId="2E12FC2E" w14:textId="77777777" w:rsidTr="00A81051">
        <w:tc>
          <w:tcPr>
            <w:tcW w:w="3402" w:type="dxa"/>
            <w:tcBorders>
              <w:top w:val="nil"/>
              <w:left w:val="nil"/>
              <w:bottom w:val="nil"/>
              <w:right w:val="single" w:sz="4" w:space="0" w:color="auto"/>
            </w:tcBorders>
            <w:vAlign w:val="center"/>
          </w:tcPr>
          <w:p w14:paraId="7CE1372B" w14:textId="594B4441" w:rsidR="006F6E24" w:rsidRPr="006F6E24" w:rsidRDefault="00C34D95" w:rsidP="00A81051">
            <w:pPr>
              <w:spacing w:before="120" w:after="120"/>
              <w:ind w:left="0"/>
              <w:contextualSpacing/>
              <w:jc w:val="center"/>
            </w:pPr>
            <w:r w:rsidRPr="00C34D95">
              <w:t>Contact name</w:t>
            </w:r>
            <w:r w:rsidR="006F6E24" w:rsidRPr="006F6E24">
              <w:t>:</w:t>
            </w:r>
          </w:p>
        </w:tc>
        <w:tc>
          <w:tcPr>
            <w:tcW w:w="5958" w:type="dxa"/>
            <w:tcBorders>
              <w:left w:val="single" w:sz="4" w:space="0" w:color="auto"/>
            </w:tcBorders>
          </w:tcPr>
          <w:p w14:paraId="670E63AE" w14:textId="77777777" w:rsidR="006F6E24" w:rsidRPr="006F6E24" w:rsidRDefault="006F6E24" w:rsidP="006F6E24">
            <w:pPr>
              <w:spacing w:before="60" w:after="60"/>
              <w:ind w:left="0"/>
              <w:contextualSpacing/>
              <w:jc w:val="left"/>
            </w:pPr>
          </w:p>
        </w:tc>
      </w:tr>
      <w:tr w:rsidR="006F6E24" w:rsidRPr="006F6E24" w14:paraId="3769B925" w14:textId="77777777" w:rsidTr="00A81051">
        <w:tc>
          <w:tcPr>
            <w:tcW w:w="3402" w:type="dxa"/>
            <w:tcBorders>
              <w:top w:val="nil"/>
              <w:left w:val="nil"/>
              <w:bottom w:val="nil"/>
              <w:right w:val="single" w:sz="4" w:space="0" w:color="auto"/>
            </w:tcBorders>
            <w:vAlign w:val="center"/>
          </w:tcPr>
          <w:p w14:paraId="29612EC1" w14:textId="37AD8D13" w:rsidR="006F6E24" w:rsidRPr="006F6E24" w:rsidRDefault="00C34D95" w:rsidP="00A81051">
            <w:pPr>
              <w:spacing w:before="120" w:after="120"/>
              <w:ind w:left="0"/>
              <w:contextualSpacing/>
              <w:jc w:val="center"/>
            </w:pPr>
            <w:r w:rsidRPr="00C34D95">
              <w:t>Contact person's phone number</w:t>
            </w:r>
            <w:r w:rsidR="006F6E24" w:rsidRPr="006F6E24">
              <w:t>:</w:t>
            </w:r>
          </w:p>
        </w:tc>
        <w:tc>
          <w:tcPr>
            <w:tcW w:w="5958" w:type="dxa"/>
            <w:tcBorders>
              <w:left w:val="single" w:sz="4" w:space="0" w:color="auto"/>
            </w:tcBorders>
          </w:tcPr>
          <w:p w14:paraId="104B64E1" w14:textId="77777777" w:rsidR="006F6E24" w:rsidRPr="006F6E24" w:rsidRDefault="006F6E24" w:rsidP="006F6E24">
            <w:pPr>
              <w:spacing w:before="60" w:after="60"/>
              <w:ind w:left="0"/>
              <w:contextualSpacing/>
              <w:jc w:val="left"/>
            </w:pPr>
          </w:p>
        </w:tc>
      </w:tr>
      <w:tr w:rsidR="006F6E24" w:rsidRPr="006F6E24" w14:paraId="2BD08F40" w14:textId="77777777" w:rsidTr="00A81051">
        <w:tc>
          <w:tcPr>
            <w:tcW w:w="3402" w:type="dxa"/>
            <w:tcBorders>
              <w:top w:val="nil"/>
              <w:left w:val="nil"/>
              <w:bottom w:val="nil"/>
              <w:right w:val="single" w:sz="4" w:space="0" w:color="auto"/>
            </w:tcBorders>
            <w:vAlign w:val="center"/>
          </w:tcPr>
          <w:p w14:paraId="6DF09D20" w14:textId="0E31CF5A" w:rsidR="006F6E24" w:rsidRPr="006F6E24" w:rsidRDefault="00C34D95" w:rsidP="00A81051">
            <w:pPr>
              <w:spacing w:before="60" w:after="60"/>
              <w:ind w:left="0"/>
              <w:contextualSpacing/>
              <w:jc w:val="center"/>
            </w:pPr>
            <w:r w:rsidRPr="00C34D95">
              <w:t>e-mail of contact person</w:t>
            </w:r>
            <w:r w:rsidR="006F6E24" w:rsidRPr="006F6E24">
              <w:t>:</w:t>
            </w:r>
          </w:p>
        </w:tc>
        <w:tc>
          <w:tcPr>
            <w:tcW w:w="5958" w:type="dxa"/>
            <w:tcBorders>
              <w:left w:val="single" w:sz="4" w:space="0" w:color="auto"/>
            </w:tcBorders>
          </w:tcPr>
          <w:p w14:paraId="42C8C8EA" w14:textId="77777777" w:rsidR="006F6E24" w:rsidRPr="006F6E24" w:rsidRDefault="006F6E24" w:rsidP="006F6E24">
            <w:pPr>
              <w:spacing w:before="60" w:after="60"/>
              <w:ind w:left="0"/>
              <w:contextualSpacing/>
              <w:jc w:val="left"/>
            </w:pPr>
          </w:p>
        </w:tc>
      </w:tr>
    </w:tbl>
    <w:p w14:paraId="58B53380" w14:textId="28C77772" w:rsidR="006F6E24" w:rsidRPr="006F6E24" w:rsidRDefault="001176E2" w:rsidP="006F6E24">
      <w:pPr>
        <w:pStyle w:val="Akapitzlist"/>
        <w:keepNext/>
        <w:keepLines/>
        <w:numPr>
          <w:ilvl w:val="0"/>
          <w:numId w:val="4"/>
        </w:numPr>
        <w:spacing w:before="240" w:after="0"/>
        <w:outlineLvl w:val="0"/>
        <w:rPr>
          <w:rFonts w:eastAsiaTheme="majorEastAsia" w:cstheme="majorBidi"/>
          <w:b/>
          <w:color w:val="000000" w:themeColor="text1"/>
          <w:sz w:val="28"/>
          <w:szCs w:val="32"/>
        </w:rPr>
      </w:pPr>
      <w:r>
        <w:rPr>
          <w:rFonts w:eastAsiaTheme="majorEastAsia" w:cstheme="majorBidi"/>
          <w:b/>
          <w:color w:val="000000" w:themeColor="text1"/>
          <w:sz w:val="28"/>
          <w:szCs w:val="32"/>
        </w:rPr>
        <w:t>P</w:t>
      </w:r>
      <w:r w:rsidR="00C34D95" w:rsidRPr="00C34D95">
        <w:rPr>
          <w:rFonts w:eastAsiaTheme="majorEastAsia" w:cstheme="majorBidi"/>
          <w:b/>
          <w:color w:val="000000" w:themeColor="text1"/>
          <w:sz w:val="28"/>
          <w:szCs w:val="32"/>
        </w:rPr>
        <w:t>rice and deadline offer including unit and total prices with delivery dates for each charging station</w:t>
      </w:r>
    </w:p>
    <w:p w14:paraId="408AE18A" w14:textId="2EFFB736" w:rsidR="009478AA" w:rsidRDefault="009478AA" w:rsidP="006F6E24">
      <w:pPr>
        <w:spacing w:before="60" w:after="60"/>
        <w:ind w:left="927" w:firstLine="357"/>
        <w:contextualSpacing/>
        <w:rPr>
          <w:szCs w:val="22"/>
        </w:rPr>
      </w:pPr>
      <w:r w:rsidRPr="009478AA">
        <w:rPr>
          <w:szCs w:val="22"/>
        </w:rPr>
        <w:t>The price of the charging station includes an included three-year warranty and transport to the specified location.</w:t>
      </w:r>
    </w:p>
    <w:p w14:paraId="052A2F47" w14:textId="77777777" w:rsidR="009478AA" w:rsidRPr="006F6E24" w:rsidRDefault="009478AA" w:rsidP="006F6E24">
      <w:pPr>
        <w:spacing w:before="60" w:after="60"/>
        <w:ind w:left="927" w:firstLine="357"/>
        <w:contextualSpacing/>
      </w:pPr>
    </w:p>
    <w:tbl>
      <w:tblPr>
        <w:tblStyle w:val="Tabela-Siatka1"/>
        <w:tblW w:w="5501" w:type="pct"/>
        <w:tblInd w:w="-289" w:type="dxa"/>
        <w:tblLook w:val="04A0" w:firstRow="1" w:lastRow="0" w:firstColumn="1" w:lastColumn="0" w:noHBand="0" w:noVBand="1"/>
      </w:tblPr>
      <w:tblGrid>
        <w:gridCol w:w="474"/>
        <w:gridCol w:w="2865"/>
        <w:gridCol w:w="796"/>
        <w:gridCol w:w="2064"/>
        <w:gridCol w:w="1953"/>
        <w:gridCol w:w="1381"/>
        <w:gridCol w:w="1808"/>
      </w:tblGrid>
      <w:tr w:rsidR="00FE688B" w:rsidRPr="00FE688B" w14:paraId="11DA7D79" w14:textId="77777777" w:rsidTr="00120F0F">
        <w:trPr>
          <w:trHeight w:val="300"/>
        </w:trPr>
        <w:tc>
          <w:tcPr>
            <w:tcW w:w="209" w:type="pct"/>
            <w:vAlign w:val="center"/>
            <w:hideMark/>
          </w:tcPr>
          <w:p w14:paraId="322BFF05" w14:textId="250FD04F" w:rsidR="00295098" w:rsidRPr="00FE688B" w:rsidRDefault="009478AA" w:rsidP="00295098">
            <w:pPr>
              <w:spacing w:before="60" w:after="60"/>
              <w:ind w:left="0"/>
              <w:contextualSpacing/>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 xml:space="preserve">No. </w:t>
            </w:r>
          </w:p>
        </w:tc>
        <w:tc>
          <w:tcPr>
            <w:tcW w:w="1263" w:type="pct"/>
            <w:vAlign w:val="center"/>
          </w:tcPr>
          <w:p w14:paraId="5CE32247" w14:textId="19D0F82B" w:rsidR="00295098" w:rsidRPr="00FE688B" w:rsidRDefault="006375B6" w:rsidP="00295098">
            <w:pPr>
              <w:spacing w:before="60" w:after="60"/>
              <w:ind w:left="0"/>
              <w:contextualSpacing/>
              <w:jc w:val="center"/>
              <w:rPr>
                <w:rFonts w:asciiTheme="minorHAnsi" w:eastAsia="Times New Roman" w:hAnsiTheme="minorHAnsi" w:cstheme="minorHAnsi"/>
                <w:sz w:val="18"/>
                <w:szCs w:val="18"/>
                <w:lang w:eastAsia="pl-PL"/>
              </w:rPr>
            </w:pPr>
            <w:r w:rsidRPr="006375B6">
              <w:rPr>
                <w:sz w:val="18"/>
                <w:szCs w:val="18"/>
              </w:rPr>
              <w:t>Subject of the enquiry</w:t>
            </w:r>
          </w:p>
        </w:tc>
        <w:tc>
          <w:tcPr>
            <w:tcW w:w="351" w:type="pct"/>
            <w:vAlign w:val="center"/>
          </w:tcPr>
          <w:p w14:paraId="561FCDE0" w14:textId="43270948" w:rsidR="00295098" w:rsidRPr="00FE688B" w:rsidRDefault="006375B6" w:rsidP="00722202">
            <w:pPr>
              <w:spacing w:before="60" w:after="60"/>
              <w:ind w:left="0"/>
              <w:contextualSpacing/>
              <w:jc w:val="center"/>
              <w:rPr>
                <w:rFonts w:asciiTheme="minorHAnsi" w:eastAsia="Times New Roman" w:hAnsiTheme="minorHAnsi" w:cstheme="minorHAnsi"/>
                <w:sz w:val="18"/>
                <w:szCs w:val="18"/>
                <w:lang w:eastAsia="pl-PL"/>
              </w:rPr>
            </w:pPr>
            <w:r w:rsidRPr="006375B6">
              <w:rPr>
                <w:sz w:val="18"/>
                <w:szCs w:val="18"/>
              </w:rPr>
              <w:t>number of units [pcs.].</w:t>
            </w:r>
          </w:p>
        </w:tc>
        <w:tc>
          <w:tcPr>
            <w:tcW w:w="910" w:type="pct"/>
            <w:vAlign w:val="center"/>
            <w:hideMark/>
          </w:tcPr>
          <w:p w14:paraId="10A6F83B" w14:textId="508EB695" w:rsidR="00295098" w:rsidRPr="00FE688B" w:rsidRDefault="006375B6" w:rsidP="00295098">
            <w:pPr>
              <w:spacing w:before="60" w:after="60"/>
              <w:ind w:left="0"/>
              <w:contextualSpacing/>
              <w:jc w:val="center"/>
              <w:rPr>
                <w:rFonts w:asciiTheme="minorHAnsi" w:eastAsia="Times New Roman" w:hAnsiTheme="minorHAnsi" w:cstheme="minorHAnsi"/>
                <w:sz w:val="18"/>
                <w:szCs w:val="18"/>
                <w:lang w:eastAsia="pl-PL"/>
              </w:rPr>
            </w:pPr>
            <w:r w:rsidRPr="006375B6">
              <w:rPr>
                <w:rFonts w:asciiTheme="minorHAnsi" w:eastAsia="Times New Roman" w:hAnsiTheme="minorHAnsi" w:cstheme="minorHAnsi"/>
                <w:sz w:val="18"/>
                <w:szCs w:val="18"/>
                <w:lang w:eastAsia="pl-PL"/>
              </w:rPr>
              <w:t>Net price of the charging station (without foundation) [PLN/EUR]</w:t>
            </w:r>
          </w:p>
        </w:tc>
        <w:tc>
          <w:tcPr>
            <w:tcW w:w="861" w:type="pct"/>
            <w:vAlign w:val="center"/>
          </w:tcPr>
          <w:p w14:paraId="708D9B44" w14:textId="6BEF5287" w:rsidR="00295098" w:rsidRPr="00FE688B" w:rsidRDefault="006375B6" w:rsidP="00295098">
            <w:pPr>
              <w:spacing w:before="60" w:after="60"/>
              <w:ind w:left="0"/>
              <w:contextualSpacing/>
              <w:jc w:val="center"/>
              <w:rPr>
                <w:rFonts w:asciiTheme="minorHAnsi" w:eastAsia="Times New Roman" w:hAnsiTheme="minorHAnsi" w:cstheme="minorHAnsi"/>
                <w:sz w:val="18"/>
                <w:szCs w:val="18"/>
                <w:lang w:eastAsia="pl-PL"/>
              </w:rPr>
            </w:pPr>
            <w:r w:rsidRPr="006375B6">
              <w:rPr>
                <w:rFonts w:asciiTheme="minorHAnsi" w:eastAsia="Times New Roman" w:hAnsiTheme="minorHAnsi" w:cstheme="minorHAnsi"/>
                <w:sz w:val="18"/>
                <w:szCs w:val="18"/>
                <w:lang w:eastAsia="pl-PL"/>
              </w:rPr>
              <w:t>Net price prefabricated foundation [PLN/EUR]</w:t>
            </w:r>
          </w:p>
        </w:tc>
        <w:tc>
          <w:tcPr>
            <w:tcW w:w="609" w:type="pct"/>
            <w:vAlign w:val="center"/>
          </w:tcPr>
          <w:p w14:paraId="038A6383" w14:textId="542608D7" w:rsidR="00295098" w:rsidRPr="00FE688B" w:rsidRDefault="006375B6" w:rsidP="00295098">
            <w:pPr>
              <w:spacing w:before="60" w:after="60"/>
              <w:ind w:left="0"/>
              <w:contextualSpacing/>
              <w:jc w:val="center"/>
              <w:rPr>
                <w:rFonts w:asciiTheme="minorHAnsi" w:eastAsia="Times New Roman" w:hAnsiTheme="minorHAnsi" w:cstheme="minorHAnsi"/>
                <w:sz w:val="18"/>
                <w:szCs w:val="18"/>
                <w:lang w:eastAsia="pl-PL"/>
              </w:rPr>
            </w:pPr>
            <w:r w:rsidRPr="006375B6">
              <w:rPr>
                <w:rFonts w:asciiTheme="minorHAnsi" w:eastAsia="Times New Roman" w:hAnsiTheme="minorHAnsi" w:cstheme="minorHAnsi"/>
                <w:sz w:val="18"/>
                <w:szCs w:val="18"/>
                <w:lang w:eastAsia="pl-PL"/>
              </w:rPr>
              <w:t>Charging station delivery time [weeks]</w:t>
            </w:r>
          </w:p>
        </w:tc>
        <w:tc>
          <w:tcPr>
            <w:tcW w:w="798" w:type="pct"/>
            <w:vAlign w:val="center"/>
          </w:tcPr>
          <w:p w14:paraId="6F1849F7" w14:textId="1AACDDD0" w:rsidR="00295098" w:rsidRPr="00FE688B" w:rsidRDefault="006375B6" w:rsidP="00295098">
            <w:pPr>
              <w:spacing w:before="60" w:after="60"/>
              <w:ind w:left="0"/>
              <w:contextualSpacing/>
              <w:jc w:val="center"/>
              <w:rPr>
                <w:rFonts w:asciiTheme="minorHAnsi" w:eastAsia="Times New Roman" w:hAnsiTheme="minorHAnsi" w:cstheme="minorHAnsi"/>
                <w:sz w:val="18"/>
                <w:szCs w:val="18"/>
                <w:lang w:eastAsia="pl-PL"/>
              </w:rPr>
            </w:pPr>
            <w:r w:rsidRPr="006375B6">
              <w:rPr>
                <w:rFonts w:asciiTheme="minorHAnsi" w:eastAsia="Times New Roman" w:hAnsiTheme="minorHAnsi" w:cstheme="minorHAnsi"/>
                <w:sz w:val="18"/>
                <w:szCs w:val="18"/>
                <w:lang w:eastAsia="pl-PL"/>
              </w:rPr>
              <w:t>Notes</w:t>
            </w:r>
          </w:p>
        </w:tc>
      </w:tr>
      <w:tr w:rsidR="00120F0F" w:rsidRPr="00FE688B" w14:paraId="20A755E7" w14:textId="77777777" w:rsidTr="00120F0F">
        <w:trPr>
          <w:trHeight w:val="39"/>
        </w:trPr>
        <w:tc>
          <w:tcPr>
            <w:tcW w:w="209" w:type="pct"/>
            <w:noWrap/>
            <w:vAlign w:val="center"/>
          </w:tcPr>
          <w:p w14:paraId="0929FD7F" w14:textId="6835FDF9"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sz w:val="18"/>
                <w:szCs w:val="18"/>
              </w:rPr>
              <w:t>1.</w:t>
            </w:r>
          </w:p>
        </w:tc>
        <w:tc>
          <w:tcPr>
            <w:tcW w:w="1263" w:type="pct"/>
          </w:tcPr>
          <w:p w14:paraId="2AEEB925" w14:textId="28C14E9A" w:rsidR="00120F0F" w:rsidRPr="00120F0F" w:rsidRDefault="00120F0F" w:rsidP="00120F0F">
            <w:pPr>
              <w:spacing w:before="60" w:after="60"/>
              <w:ind w:left="0"/>
              <w:contextualSpacing/>
              <w:jc w:val="left"/>
              <w:rPr>
                <w:sz w:val="18"/>
                <w:szCs w:val="18"/>
              </w:rPr>
            </w:pPr>
            <w:r w:rsidRPr="00120F0F">
              <w:rPr>
                <w:sz w:val="18"/>
                <w:szCs w:val="18"/>
              </w:rPr>
              <w:t>DC charging station: 350 kW - as per Annex 1– 2.2.1.</w:t>
            </w:r>
          </w:p>
        </w:tc>
        <w:tc>
          <w:tcPr>
            <w:tcW w:w="351" w:type="pct"/>
            <w:vAlign w:val="center"/>
          </w:tcPr>
          <w:p w14:paraId="23418946" w14:textId="1E2A2994" w:rsidR="00120F0F" w:rsidRPr="00FE688B" w:rsidRDefault="00120F0F" w:rsidP="00722202">
            <w:pPr>
              <w:spacing w:before="60" w:after="60"/>
              <w:ind w:left="0"/>
              <w:contextualSpacing/>
              <w:jc w:val="center"/>
              <w:rPr>
                <w:rFonts w:asciiTheme="minorHAnsi" w:eastAsia="Times New Roman" w:hAnsiTheme="minorHAnsi" w:cstheme="minorHAnsi"/>
                <w:color w:val="000000"/>
                <w:sz w:val="18"/>
                <w:szCs w:val="18"/>
                <w:lang w:eastAsia="pl-PL"/>
              </w:rPr>
            </w:pPr>
            <w:r>
              <w:t>1</w:t>
            </w:r>
          </w:p>
        </w:tc>
        <w:tc>
          <w:tcPr>
            <w:tcW w:w="910" w:type="pct"/>
            <w:vAlign w:val="center"/>
          </w:tcPr>
          <w:p w14:paraId="243C0B30" w14:textId="03BA4951"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861" w:type="pct"/>
            <w:vAlign w:val="center"/>
          </w:tcPr>
          <w:p w14:paraId="2E85F23A" w14:textId="1C9B60B3"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609" w:type="pct"/>
          </w:tcPr>
          <w:p w14:paraId="63AA60FA"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c>
          <w:tcPr>
            <w:tcW w:w="798" w:type="pct"/>
          </w:tcPr>
          <w:p w14:paraId="1A5742B8"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r>
      <w:tr w:rsidR="00120F0F" w:rsidRPr="00FE688B" w14:paraId="4234CFA1" w14:textId="77777777" w:rsidTr="00120F0F">
        <w:trPr>
          <w:trHeight w:val="39"/>
        </w:trPr>
        <w:tc>
          <w:tcPr>
            <w:tcW w:w="209" w:type="pct"/>
            <w:noWrap/>
            <w:vAlign w:val="center"/>
          </w:tcPr>
          <w:p w14:paraId="08ECCBD2" w14:textId="612A0BBA"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sz w:val="18"/>
                <w:szCs w:val="18"/>
              </w:rPr>
              <w:t>2.</w:t>
            </w:r>
          </w:p>
        </w:tc>
        <w:tc>
          <w:tcPr>
            <w:tcW w:w="1263" w:type="pct"/>
          </w:tcPr>
          <w:p w14:paraId="7F53E764" w14:textId="346EEB71" w:rsidR="00120F0F" w:rsidRPr="00120F0F" w:rsidRDefault="00120F0F" w:rsidP="00120F0F">
            <w:pPr>
              <w:spacing w:before="60" w:after="60"/>
              <w:ind w:left="0"/>
              <w:contextualSpacing/>
              <w:jc w:val="left"/>
              <w:rPr>
                <w:sz w:val="18"/>
                <w:szCs w:val="18"/>
              </w:rPr>
            </w:pPr>
            <w:r w:rsidRPr="00120F0F">
              <w:rPr>
                <w:sz w:val="18"/>
                <w:szCs w:val="18"/>
              </w:rPr>
              <w:t>DC charging station: 180 kW - as per Annex 1 – 2.2.2.</w:t>
            </w:r>
          </w:p>
        </w:tc>
        <w:tc>
          <w:tcPr>
            <w:tcW w:w="351" w:type="pct"/>
            <w:vAlign w:val="center"/>
          </w:tcPr>
          <w:p w14:paraId="50E0E432" w14:textId="1F6E860D" w:rsidR="00120F0F" w:rsidRPr="00FE688B" w:rsidRDefault="00120F0F" w:rsidP="00722202">
            <w:pPr>
              <w:spacing w:before="60" w:after="60"/>
              <w:ind w:left="0"/>
              <w:contextualSpacing/>
              <w:jc w:val="center"/>
              <w:rPr>
                <w:rFonts w:asciiTheme="minorHAnsi" w:eastAsia="Times New Roman" w:hAnsiTheme="minorHAnsi" w:cstheme="minorHAnsi"/>
                <w:color w:val="000000"/>
                <w:sz w:val="18"/>
                <w:szCs w:val="18"/>
                <w:lang w:eastAsia="pl-PL"/>
              </w:rPr>
            </w:pPr>
            <w:r>
              <w:t>1</w:t>
            </w:r>
          </w:p>
        </w:tc>
        <w:tc>
          <w:tcPr>
            <w:tcW w:w="910" w:type="pct"/>
            <w:vAlign w:val="center"/>
          </w:tcPr>
          <w:p w14:paraId="5E9F33F2" w14:textId="249CB940"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861" w:type="pct"/>
            <w:vAlign w:val="center"/>
          </w:tcPr>
          <w:p w14:paraId="1C98A654" w14:textId="2B7B8C17"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609" w:type="pct"/>
          </w:tcPr>
          <w:p w14:paraId="2731AF12"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c>
          <w:tcPr>
            <w:tcW w:w="798" w:type="pct"/>
          </w:tcPr>
          <w:p w14:paraId="3816151D"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r>
      <w:tr w:rsidR="00120F0F" w:rsidRPr="00FE688B" w14:paraId="01C3E62D" w14:textId="77777777" w:rsidTr="00120F0F">
        <w:trPr>
          <w:trHeight w:val="39"/>
        </w:trPr>
        <w:tc>
          <w:tcPr>
            <w:tcW w:w="209" w:type="pct"/>
            <w:noWrap/>
            <w:vAlign w:val="center"/>
          </w:tcPr>
          <w:p w14:paraId="0A95C269" w14:textId="0EE3D5C9"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sz w:val="18"/>
                <w:szCs w:val="18"/>
              </w:rPr>
              <w:t>3.</w:t>
            </w:r>
          </w:p>
        </w:tc>
        <w:tc>
          <w:tcPr>
            <w:tcW w:w="1263" w:type="pct"/>
          </w:tcPr>
          <w:p w14:paraId="2E4FE86C" w14:textId="44DE80A5" w:rsidR="00120F0F" w:rsidRPr="00120F0F" w:rsidRDefault="00120F0F" w:rsidP="00120F0F">
            <w:pPr>
              <w:spacing w:before="60" w:after="60"/>
              <w:ind w:left="0"/>
              <w:contextualSpacing/>
              <w:jc w:val="left"/>
              <w:rPr>
                <w:sz w:val="18"/>
                <w:szCs w:val="18"/>
              </w:rPr>
            </w:pPr>
            <w:r w:rsidRPr="00120F0F">
              <w:rPr>
                <w:sz w:val="18"/>
                <w:szCs w:val="18"/>
              </w:rPr>
              <w:t>DC charging station: 150 kW - as per Annex 1 – 2.2.3.</w:t>
            </w:r>
          </w:p>
        </w:tc>
        <w:tc>
          <w:tcPr>
            <w:tcW w:w="351" w:type="pct"/>
            <w:vAlign w:val="center"/>
          </w:tcPr>
          <w:p w14:paraId="4A944C81" w14:textId="5C66DE35" w:rsidR="00120F0F" w:rsidRPr="00FE688B" w:rsidRDefault="00120F0F" w:rsidP="00722202">
            <w:pPr>
              <w:spacing w:before="60" w:after="60"/>
              <w:ind w:left="0"/>
              <w:contextualSpacing/>
              <w:jc w:val="center"/>
              <w:rPr>
                <w:rFonts w:asciiTheme="minorHAnsi" w:eastAsia="Times New Roman" w:hAnsiTheme="minorHAnsi" w:cstheme="minorHAnsi"/>
                <w:color w:val="000000"/>
                <w:sz w:val="18"/>
                <w:szCs w:val="18"/>
                <w:lang w:eastAsia="pl-PL"/>
              </w:rPr>
            </w:pPr>
            <w:r>
              <w:t>1</w:t>
            </w:r>
          </w:p>
        </w:tc>
        <w:tc>
          <w:tcPr>
            <w:tcW w:w="910" w:type="pct"/>
            <w:vAlign w:val="center"/>
          </w:tcPr>
          <w:p w14:paraId="3647BF77" w14:textId="284067E0"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861" w:type="pct"/>
            <w:vAlign w:val="center"/>
          </w:tcPr>
          <w:p w14:paraId="79890075" w14:textId="49DDBBB0"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609" w:type="pct"/>
          </w:tcPr>
          <w:p w14:paraId="17E38C9B"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c>
          <w:tcPr>
            <w:tcW w:w="798" w:type="pct"/>
          </w:tcPr>
          <w:p w14:paraId="0F95D2C7"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r>
      <w:tr w:rsidR="00120F0F" w:rsidRPr="00FE688B" w14:paraId="57DAE51B" w14:textId="77777777" w:rsidTr="00120F0F">
        <w:trPr>
          <w:trHeight w:val="39"/>
        </w:trPr>
        <w:tc>
          <w:tcPr>
            <w:tcW w:w="209" w:type="pct"/>
            <w:noWrap/>
            <w:vAlign w:val="center"/>
          </w:tcPr>
          <w:p w14:paraId="3D213C63" w14:textId="2314B6CC"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sz w:val="18"/>
                <w:szCs w:val="18"/>
              </w:rPr>
              <w:t>4.</w:t>
            </w:r>
          </w:p>
        </w:tc>
        <w:tc>
          <w:tcPr>
            <w:tcW w:w="1263" w:type="pct"/>
          </w:tcPr>
          <w:p w14:paraId="3F166F11" w14:textId="6487BDCC" w:rsidR="00120F0F" w:rsidRPr="00120F0F" w:rsidRDefault="00120F0F" w:rsidP="00120F0F">
            <w:pPr>
              <w:spacing w:before="60" w:after="60"/>
              <w:ind w:left="0"/>
              <w:contextualSpacing/>
              <w:jc w:val="left"/>
              <w:rPr>
                <w:sz w:val="18"/>
                <w:szCs w:val="18"/>
              </w:rPr>
            </w:pPr>
            <w:r w:rsidRPr="00120F0F">
              <w:rPr>
                <w:sz w:val="18"/>
                <w:szCs w:val="18"/>
              </w:rPr>
              <w:t>DC charging station: 120 kW - as per Annex 1 – 2.2.4.</w:t>
            </w:r>
          </w:p>
        </w:tc>
        <w:tc>
          <w:tcPr>
            <w:tcW w:w="351" w:type="pct"/>
            <w:vAlign w:val="center"/>
          </w:tcPr>
          <w:p w14:paraId="5AAFB57E" w14:textId="2A41E22F" w:rsidR="00120F0F" w:rsidRPr="00FE688B" w:rsidRDefault="00120F0F" w:rsidP="00722202">
            <w:pPr>
              <w:spacing w:before="60" w:after="60"/>
              <w:ind w:left="0"/>
              <w:contextualSpacing/>
              <w:jc w:val="center"/>
              <w:rPr>
                <w:rFonts w:asciiTheme="minorHAnsi" w:eastAsia="Times New Roman" w:hAnsiTheme="minorHAnsi" w:cstheme="minorHAnsi"/>
                <w:color w:val="000000"/>
                <w:sz w:val="18"/>
                <w:szCs w:val="18"/>
                <w:lang w:eastAsia="pl-PL"/>
              </w:rPr>
            </w:pPr>
            <w:r>
              <w:t>3</w:t>
            </w:r>
          </w:p>
        </w:tc>
        <w:tc>
          <w:tcPr>
            <w:tcW w:w="910" w:type="pct"/>
            <w:vAlign w:val="center"/>
          </w:tcPr>
          <w:p w14:paraId="21D28635" w14:textId="04D2EBC4"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861" w:type="pct"/>
            <w:vAlign w:val="center"/>
          </w:tcPr>
          <w:p w14:paraId="24735428" w14:textId="2AAB7AE6"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609" w:type="pct"/>
          </w:tcPr>
          <w:p w14:paraId="77703F25"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c>
          <w:tcPr>
            <w:tcW w:w="798" w:type="pct"/>
          </w:tcPr>
          <w:p w14:paraId="28336C9F"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r>
      <w:tr w:rsidR="00120F0F" w:rsidRPr="00FE688B" w14:paraId="6D70D2EC" w14:textId="77777777" w:rsidTr="00120F0F">
        <w:trPr>
          <w:trHeight w:val="39"/>
        </w:trPr>
        <w:tc>
          <w:tcPr>
            <w:tcW w:w="209" w:type="pct"/>
            <w:noWrap/>
            <w:vAlign w:val="center"/>
          </w:tcPr>
          <w:p w14:paraId="2A196ABF" w14:textId="072A329D"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sz w:val="18"/>
                <w:szCs w:val="18"/>
              </w:rPr>
              <w:t>5.</w:t>
            </w:r>
          </w:p>
        </w:tc>
        <w:tc>
          <w:tcPr>
            <w:tcW w:w="1263" w:type="pct"/>
          </w:tcPr>
          <w:p w14:paraId="2C20F768" w14:textId="185F2D20" w:rsidR="00120F0F" w:rsidRPr="00120F0F" w:rsidRDefault="00120F0F" w:rsidP="00120F0F">
            <w:pPr>
              <w:spacing w:before="60" w:after="60"/>
              <w:ind w:left="0"/>
              <w:contextualSpacing/>
              <w:jc w:val="left"/>
              <w:rPr>
                <w:sz w:val="18"/>
                <w:szCs w:val="18"/>
              </w:rPr>
            </w:pPr>
            <w:r w:rsidRPr="00120F0F">
              <w:rPr>
                <w:sz w:val="18"/>
                <w:szCs w:val="18"/>
              </w:rPr>
              <w:t>DC charging station: 120 kW - as per Annex 1 – 2.2.5.</w:t>
            </w:r>
          </w:p>
        </w:tc>
        <w:tc>
          <w:tcPr>
            <w:tcW w:w="351" w:type="pct"/>
            <w:vAlign w:val="center"/>
          </w:tcPr>
          <w:p w14:paraId="07C01857" w14:textId="513E5210" w:rsidR="00120F0F" w:rsidRPr="00FE688B" w:rsidRDefault="00120F0F" w:rsidP="00722202">
            <w:pPr>
              <w:spacing w:before="60" w:after="60"/>
              <w:ind w:left="0"/>
              <w:contextualSpacing/>
              <w:jc w:val="center"/>
              <w:rPr>
                <w:rFonts w:asciiTheme="minorHAnsi" w:eastAsia="Times New Roman" w:hAnsiTheme="minorHAnsi" w:cstheme="minorHAnsi"/>
                <w:color w:val="000000"/>
                <w:sz w:val="18"/>
                <w:szCs w:val="18"/>
                <w:lang w:eastAsia="pl-PL"/>
              </w:rPr>
            </w:pPr>
            <w:r>
              <w:t>1</w:t>
            </w:r>
          </w:p>
        </w:tc>
        <w:tc>
          <w:tcPr>
            <w:tcW w:w="910" w:type="pct"/>
            <w:vAlign w:val="center"/>
          </w:tcPr>
          <w:p w14:paraId="6F7286FD" w14:textId="1C05250C"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861" w:type="pct"/>
            <w:vAlign w:val="center"/>
          </w:tcPr>
          <w:p w14:paraId="17B17965" w14:textId="0C6AECF1"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609" w:type="pct"/>
          </w:tcPr>
          <w:p w14:paraId="0E8AD74F"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c>
          <w:tcPr>
            <w:tcW w:w="798" w:type="pct"/>
          </w:tcPr>
          <w:p w14:paraId="7F72AD57"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r>
      <w:tr w:rsidR="00120F0F" w:rsidRPr="00FE688B" w14:paraId="1D2AAFE4" w14:textId="77777777" w:rsidTr="00120F0F">
        <w:trPr>
          <w:trHeight w:val="39"/>
        </w:trPr>
        <w:tc>
          <w:tcPr>
            <w:tcW w:w="209" w:type="pct"/>
            <w:noWrap/>
            <w:vAlign w:val="center"/>
          </w:tcPr>
          <w:p w14:paraId="2A671BB2" w14:textId="6E553739"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sz w:val="18"/>
                <w:szCs w:val="18"/>
              </w:rPr>
              <w:t>6.</w:t>
            </w:r>
          </w:p>
        </w:tc>
        <w:tc>
          <w:tcPr>
            <w:tcW w:w="1263" w:type="pct"/>
          </w:tcPr>
          <w:p w14:paraId="509E3582" w14:textId="07A89C0A" w:rsidR="00120F0F" w:rsidRPr="00120F0F" w:rsidRDefault="00120F0F" w:rsidP="00120F0F">
            <w:pPr>
              <w:spacing w:before="60" w:after="60"/>
              <w:ind w:left="0"/>
              <w:contextualSpacing/>
              <w:jc w:val="left"/>
              <w:rPr>
                <w:sz w:val="18"/>
                <w:szCs w:val="18"/>
              </w:rPr>
            </w:pPr>
            <w:r w:rsidRPr="00120F0F">
              <w:rPr>
                <w:sz w:val="18"/>
                <w:szCs w:val="18"/>
              </w:rPr>
              <w:t>DC charging station: 90 kW - as per Annex 1 – 2.2.6.</w:t>
            </w:r>
          </w:p>
        </w:tc>
        <w:tc>
          <w:tcPr>
            <w:tcW w:w="351" w:type="pct"/>
            <w:vAlign w:val="center"/>
          </w:tcPr>
          <w:p w14:paraId="60779EC1" w14:textId="2F98C549" w:rsidR="00120F0F" w:rsidRPr="00FE688B" w:rsidRDefault="00120F0F" w:rsidP="00722202">
            <w:pPr>
              <w:spacing w:before="60" w:after="60"/>
              <w:ind w:left="0"/>
              <w:contextualSpacing/>
              <w:jc w:val="center"/>
              <w:rPr>
                <w:rFonts w:asciiTheme="minorHAnsi" w:eastAsia="Times New Roman" w:hAnsiTheme="minorHAnsi" w:cstheme="minorHAnsi"/>
                <w:color w:val="000000"/>
                <w:sz w:val="18"/>
                <w:szCs w:val="18"/>
                <w:lang w:eastAsia="pl-PL"/>
              </w:rPr>
            </w:pPr>
            <w:r>
              <w:t>1</w:t>
            </w:r>
          </w:p>
        </w:tc>
        <w:tc>
          <w:tcPr>
            <w:tcW w:w="910" w:type="pct"/>
            <w:vAlign w:val="center"/>
          </w:tcPr>
          <w:p w14:paraId="68124CD8" w14:textId="2C26FB17"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861" w:type="pct"/>
            <w:vAlign w:val="center"/>
          </w:tcPr>
          <w:p w14:paraId="211AE88A" w14:textId="6E7B5F8B" w:rsidR="00120F0F" w:rsidRPr="00FE688B" w:rsidRDefault="00120F0F" w:rsidP="00120F0F">
            <w:pPr>
              <w:spacing w:before="60" w:after="60"/>
              <w:ind w:left="0"/>
              <w:contextualSpacing/>
              <w:jc w:val="center"/>
              <w:rPr>
                <w:rFonts w:asciiTheme="minorHAnsi" w:eastAsia="Times New Roman" w:hAnsiTheme="minorHAnsi" w:cstheme="minorHAnsi"/>
                <w:color w:val="000000"/>
                <w:sz w:val="18"/>
                <w:szCs w:val="18"/>
                <w:lang w:eastAsia="pl-PL"/>
              </w:rPr>
            </w:pPr>
            <w:r w:rsidRPr="00FE688B">
              <w:rPr>
                <w:rFonts w:asciiTheme="minorHAnsi" w:eastAsia="Times New Roman" w:hAnsiTheme="minorHAnsi" w:cstheme="minorHAnsi"/>
                <w:color w:val="000000"/>
                <w:sz w:val="18"/>
                <w:szCs w:val="18"/>
                <w:lang w:eastAsia="pl-PL"/>
              </w:rPr>
              <w:t>……………………..</w:t>
            </w:r>
          </w:p>
        </w:tc>
        <w:tc>
          <w:tcPr>
            <w:tcW w:w="609" w:type="pct"/>
          </w:tcPr>
          <w:p w14:paraId="2057C975"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c>
          <w:tcPr>
            <w:tcW w:w="798" w:type="pct"/>
          </w:tcPr>
          <w:p w14:paraId="62D84061" w14:textId="77777777" w:rsidR="00120F0F" w:rsidRPr="00FE688B" w:rsidRDefault="00120F0F" w:rsidP="00120F0F">
            <w:pPr>
              <w:spacing w:before="60" w:after="60"/>
              <w:ind w:left="0"/>
              <w:contextualSpacing/>
              <w:jc w:val="left"/>
              <w:rPr>
                <w:rFonts w:asciiTheme="minorHAnsi" w:eastAsia="Times New Roman" w:hAnsiTheme="minorHAnsi" w:cstheme="minorHAnsi"/>
                <w:color w:val="000000"/>
                <w:sz w:val="18"/>
                <w:szCs w:val="18"/>
                <w:lang w:eastAsia="pl-PL"/>
              </w:rPr>
            </w:pPr>
          </w:p>
        </w:tc>
      </w:tr>
    </w:tbl>
    <w:p w14:paraId="0D7E97D7" w14:textId="77777777" w:rsidR="00FE688B" w:rsidRDefault="00FE688B">
      <w:pPr>
        <w:spacing w:after="0" w:line="240" w:lineRule="auto"/>
        <w:ind w:left="0"/>
        <w:jc w:val="left"/>
        <w:rPr>
          <w:rFonts w:eastAsiaTheme="majorEastAsia" w:cstheme="majorBidi"/>
          <w:b/>
          <w:color w:val="000000" w:themeColor="text1"/>
          <w:sz w:val="28"/>
          <w:szCs w:val="32"/>
        </w:rPr>
      </w:pPr>
      <w:r>
        <w:rPr>
          <w:rFonts w:eastAsiaTheme="majorEastAsia" w:cstheme="majorBidi"/>
          <w:b/>
          <w:color w:val="000000" w:themeColor="text1"/>
          <w:sz w:val="28"/>
          <w:szCs w:val="32"/>
        </w:rPr>
        <w:br w:type="page"/>
      </w:r>
    </w:p>
    <w:p w14:paraId="0B7C8322" w14:textId="21227D65" w:rsidR="006F6E24" w:rsidRPr="00D135F4" w:rsidRDefault="006375B6" w:rsidP="00D135F4">
      <w:pPr>
        <w:pStyle w:val="Akapitzlist"/>
        <w:keepNext/>
        <w:keepLines/>
        <w:numPr>
          <w:ilvl w:val="0"/>
          <w:numId w:val="4"/>
        </w:numPr>
        <w:spacing w:before="240" w:after="0"/>
        <w:outlineLvl w:val="0"/>
        <w:rPr>
          <w:rFonts w:eastAsiaTheme="majorEastAsia" w:cstheme="majorBidi"/>
          <w:b/>
          <w:color w:val="000000" w:themeColor="text1"/>
          <w:sz w:val="28"/>
          <w:szCs w:val="32"/>
        </w:rPr>
      </w:pPr>
      <w:r>
        <w:rPr>
          <w:rFonts w:eastAsiaTheme="majorEastAsia" w:cstheme="majorBidi"/>
          <w:b/>
          <w:color w:val="000000" w:themeColor="text1"/>
          <w:sz w:val="28"/>
          <w:szCs w:val="32"/>
        </w:rPr>
        <w:lastRenderedPageBreak/>
        <w:t>L</w:t>
      </w:r>
      <w:r w:rsidRPr="006375B6">
        <w:rPr>
          <w:rFonts w:eastAsiaTheme="majorEastAsia" w:cstheme="majorBidi"/>
          <w:b/>
          <w:color w:val="000000" w:themeColor="text1"/>
          <w:sz w:val="28"/>
          <w:szCs w:val="32"/>
        </w:rPr>
        <w:t>ist and cost of maintenance operations during the guarantee period of each charging station</w:t>
      </w:r>
    </w:p>
    <w:tbl>
      <w:tblPr>
        <w:tblStyle w:val="Tabela-Siatka1"/>
        <w:tblW w:w="5363" w:type="pct"/>
        <w:tblInd w:w="-289" w:type="dxa"/>
        <w:tblLook w:val="04A0" w:firstRow="1" w:lastRow="0" w:firstColumn="1" w:lastColumn="0" w:noHBand="0" w:noVBand="1"/>
      </w:tblPr>
      <w:tblGrid>
        <w:gridCol w:w="509"/>
        <w:gridCol w:w="2611"/>
        <w:gridCol w:w="2552"/>
        <w:gridCol w:w="2266"/>
        <w:gridCol w:w="3118"/>
      </w:tblGrid>
      <w:tr w:rsidR="009478AA" w:rsidRPr="006F6E24" w14:paraId="278B457C" w14:textId="77777777" w:rsidTr="00FE688B">
        <w:trPr>
          <w:trHeight w:val="300"/>
        </w:trPr>
        <w:tc>
          <w:tcPr>
            <w:tcW w:w="230" w:type="pct"/>
            <w:vAlign w:val="center"/>
            <w:hideMark/>
          </w:tcPr>
          <w:bookmarkEnd w:id="0"/>
          <w:p w14:paraId="42BF6F44" w14:textId="0F96ABAB" w:rsidR="009478AA" w:rsidRPr="006F6E24" w:rsidRDefault="009478AA" w:rsidP="009478AA">
            <w:pPr>
              <w:spacing w:before="60" w:after="60"/>
              <w:ind w:left="0"/>
              <w:contextualSpacing/>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18"/>
                <w:szCs w:val="18"/>
                <w:lang w:eastAsia="pl-PL"/>
              </w:rPr>
              <w:t xml:space="preserve">No. </w:t>
            </w:r>
          </w:p>
        </w:tc>
        <w:tc>
          <w:tcPr>
            <w:tcW w:w="1181" w:type="pct"/>
            <w:vAlign w:val="center"/>
          </w:tcPr>
          <w:p w14:paraId="451C5B38" w14:textId="6DF17822" w:rsidR="009478AA" w:rsidRPr="006F6E24" w:rsidRDefault="006375B6" w:rsidP="009478AA">
            <w:pPr>
              <w:spacing w:before="60" w:after="60"/>
              <w:ind w:left="0"/>
              <w:contextualSpacing/>
              <w:jc w:val="center"/>
              <w:rPr>
                <w:rFonts w:asciiTheme="minorHAnsi" w:eastAsia="Times New Roman" w:hAnsiTheme="minorHAnsi" w:cstheme="minorHAnsi"/>
                <w:sz w:val="20"/>
                <w:szCs w:val="20"/>
                <w:lang w:eastAsia="pl-PL"/>
              </w:rPr>
            </w:pPr>
            <w:r w:rsidRPr="006375B6">
              <w:rPr>
                <w:sz w:val="18"/>
                <w:szCs w:val="18"/>
              </w:rPr>
              <w:t>Subject of the enquiry</w:t>
            </w:r>
          </w:p>
        </w:tc>
        <w:tc>
          <w:tcPr>
            <w:tcW w:w="1154" w:type="pct"/>
            <w:vAlign w:val="center"/>
            <w:hideMark/>
          </w:tcPr>
          <w:p w14:paraId="6BE4532D" w14:textId="1D8F218C" w:rsidR="009478AA" w:rsidRPr="006F6E24" w:rsidRDefault="006375B6" w:rsidP="009478AA">
            <w:pPr>
              <w:spacing w:before="60" w:after="60"/>
              <w:ind w:left="0"/>
              <w:contextualSpacing/>
              <w:jc w:val="center"/>
              <w:rPr>
                <w:rFonts w:asciiTheme="minorHAnsi" w:eastAsia="Times New Roman" w:hAnsiTheme="minorHAnsi" w:cstheme="minorHAnsi"/>
                <w:sz w:val="20"/>
                <w:szCs w:val="20"/>
                <w:lang w:eastAsia="pl-PL"/>
              </w:rPr>
            </w:pPr>
            <w:r w:rsidRPr="006375B6">
              <w:rPr>
                <w:rFonts w:asciiTheme="minorHAnsi" w:eastAsia="Times New Roman" w:hAnsiTheme="minorHAnsi" w:cstheme="minorHAnsi"/>
                <w:sz w:val="20"/>
                <w:szCs w:val="20"/>
                <w:lang w:eastAsia="pl-PL"/>
              </w:rPr>
              <w:t>List of maintenance operations and their frequency during the guarantee period of the charging station</w:t>
            </w:r>
          </w:p>
        </w:tc>
        <w:tc>
          <w:tcPr>
            <w:tcW w:w="1025" w:type="pct"/>
            <w:vAlign w:val="center"/>
          </w:tcPr>
          <w:p w14:paraId="3157CB67" w14:textId="00B8B647" w:rsidR="009478AA" w:rsidRPr="006F6E24" w:rsidRDefault="006375B6" w:rsidP="009478AA">
            <w:pPr>
              <w:spacing w:before="60" w:after="60"/>
              <w:ind w:left="0"/>
              <w:contextualSpacing/>
              <w:jc w:val="center"/>
              <w:rPr>
                <w:rFonts w:asciiTheme="minorHAnsi" w:eastAsia="Times New Roman" w:hAnsiTheme="minorHAnsi" w:cstheme="minorHAnsi"/>
                <w:sz w:val="20"/>
                <w:szCs w:val="20"/>
                <w:lang w:eastAsia="pl-PL"/>
              </w:rPr>
            </w:pPr>
            <w:r w:rsidRPr="006375B6">
              <w:rPr>
                <w:rFonts w:asciiTheme="minorHAnsi" w:eastAsia="Times New Roman" w:hAnsiTheme="minorHAnsi" w:cstheme="minorHAnsi"/>
                <w:sz w:val="20"/>
                <w:szCs w:val="20"/>
                <w:lang w:eastAsia="pl-PL"/>
              </w:rPr>
              <w:t>Cost of individual maintenance during the guarantee period of individual charging stations [PLN/EUR]</w:t>
            </w:r>
          </w:p>
        </w:tc>
        <w:tc>
          <w:tcPr>
            <w:tcW w:w="1410" w:type="pct"/>
            <w:vAlign w:val="center"/>
          </w:tcPr>
          <w:p w14:paraId="1022F12F" w14:textId="4CF15A28" w:rsidR="009478AA" w:rsidRPr="006F6E24" w:rsidRDefault="006375B6" w:rsidP="009478AA">
            <w:pPr>
              <w:spacing w:before="60" w:after="60"/>
              <w:ind w:left="0"/>
              <w:contextualSpacing/>
              <w:jc w:val="center"/>
              <w:rPr>
                <w:rFonts w:asciiTheme="minorHAnsi" w:eastAsia="Times New Roman" w:hAnsiTheme="minorHAnsi" w:cstheme="minorHAnsi"/>
                <w:sz w:val="20"/>
                <w:szCs w:val="20"/>
                <w:lang w:eastAsia="pl-PL"/>
              </w:rPr>
            </w:pPr>
            <w:r w:rsidRPr="006375B6">
              <w:rPr>
                <w:rFonts w:asciiTheme="minorHAnsi" w:eastAsia="Times New Roman" w:hAnsiTheme="minorHAnsi" w:cstheme="minorHAnsi"/>
                <w:sz w:val="18"/>
                <w:szCs w:val="18"/>
                <w:lang w:eastAsia="pl-PL"/>
              </w:rPr>
              <w:t>Notes</w:t>
            </w:r>
          </w:p>
        </w:tc>
      </w:tr>
      <w:tr w:rsidR="00120F0F" w:rsidRPr="006F6E24" w14:paraId="33847C68" w14:textId="77777777" w:rsidTr="00541036">
        <w:trPr>
          <w:trHeight w:val="337"/>
        </w:trPr>
        <w:tc>
          <w:tcPr>
            <w:tcW w:w="230" w:type="pct"/>
            <w:noWrap/>
            <w:vAlign w:val="center"/>
            <w:hideMark/>
          </w:tcPr>
          <w:p w14:paraId="24F55C5F" w14:textId="3C0E6EB9"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t>1.</w:t>
            </w:r>
          </w:p>
        </w:tc>
        <w:tc>
          <w:tcPr>
            <w:tcW w:w="1181" w:type="pct"/>
          </w:tcPr>
          <w:p w14:paraId="73E5766F" w14:textId="242891F3"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rsidRPr="00300DDF">
              <w:t>DC charging station</w:t>
            </w:r>
            <w:r>
              <w:t>:</w:t>
            </w:r>
            <w:r w:rsidRPr="0041549F">
              <w:t xml:space="preserve"> </w:t>
            </w:r>
            <w:r>
              <w:t>350</w:t>
            </w:r>
            <w:r w:rsidRPr="0041549F">
              <w:t xml:space="preserve"> kW</w:t>
            </w:r>
            <w:r>
              <w:t xml:space="preserve"> - </w:t>
            </w:r>
            <w:r w:rsidRPr="00300DDF">
              <w:t>as per Annex 1</w:t>
            </w:r>
            <w:r>
              <w:t>– 2.2.1.</w:t>
            </w:r>
          </w:p>
        </w:tc>
        <w:tc>
          <w:tcPr>
            <w:tcW w:w="1154" w:type="pct"/>
          </w:tcPr>
          <w:p w14:paraId="6331D32E" w14:textId="77777777" w:rsidR="00120F0F" w:rsidRDefault="00120F0F" w:rsidP="00120F0F">
            <w:pPr>
              <w:pStyle w:val="Akapitzlist"/>
              <w:numPr>
                <w:ilvl w:val="0"/>
                <w:numId w:val="9"/>
              </w:numPr>
              <w:spacing w:before="60" w:after="60"/>
              <w:jc w:val="lef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t>
            </w:r>
          </w:p>
          <w:p w14:paraId="44FD7CEE" w14:textId="71454B7C" w:rsidR="00120F0F" w:rsidRPr="00722647" w:rsidRDefault="00120F0F" w:rsidP="00120F0F">
            <w:pPr>
              <w:pStyle w:val="Akapitzlist"/>
              <w:numPr>
                <w:ilvl w:val="0"/>
                <w:numId w:val="9"/>
              </w:numPr>
              <w:spacing w:before="60" w:after="60"/>
              <w:jc w:val="lef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t>
            </w:r>
          </w:p>
        </w:tc>
        <w:tc>
          <w:tcPr>
            <w:tcW w:w="1025" w:type="pct"/>
          </w:tcPr>
          <w:p w14:paraId="4BAE92FF" w14:textId="47C2B913" w:rsidR="00120F0F" w:rsidRPr="00722647" w:rsidRDefault="00120F0F" w:rsidP="00120F0F">
            <w:pPr>
              <w:pStyle w:val="Akapitzlist"/>
              <w:numPr>
                <w:ilvl w:val="0"/>
                <w:numId w:val="10"/>
              </w:numPr>
              <w:spacing w:before="60" w:after="60"/>
              <w:jc w:val="left"/>
              <w:rPr>
                <w:rFonts w:asciiTheme="minorHAnsi" w:eastAsia="Times New Roman" w:hAnsiTheme="minorHAnsi" w:cstheme="minorHAnsi"/>
                <w:color w:val="000000"/>
                <w:sz w:val="20"/>
                <w:szCs w:val="20"/>
                <w:lang w:eastAsia="pl-PL"/>
              </w:rPr>
            </w:pPr>
            <w:r w:rsidRPr="00FE688B">
              <w:rPr>
                <w:rFonts w:asciiTheme="minorHAnsi" w:eastAsia="Times New Roman" w:hAnsiTheme="minorHAnsi" w:cstheme="minorHAnsi"/>
                <w:color w:val="000000"/>
                <w:sz w:val="18"/>
                <w:szCs w:val="18"/>
                <w:lang w:eastAsia="pl-PL"/>
              </w:rPr>
              <w:t>……………………..</w:t>
            </w:r>
          </w:p>
          <w:p w14:paraId="034A26FE" w14:textId="4E478767" w:rsidR="00120F0F" w:rsidRPr="00722647" w:rsidRDefault="00120F0F" w:rsidP="00120F0F">
            <w:pPr>
              <w:pStyle w:val="Akapitzlist"/>
              <w:numPr>
                <w:ilvl w:val="0"/>
                <w:numId w:val="10"/>
              </w:numPr>
              <w:spacing w:before="60" w:after="60"/>
              <w:jc w:val="left"/>
              <w:rPr>
                <w:rFonts w:asciiTheme="minorHAnsi" w:eastAsia="Times New Roman" w:hAnsiTheme="minorHAnsi" w:cstheme="minorHAnsi"/>
                <w:color w:val="000000"/>
                <w:sz w:val="20"/>
                <w:szCs w:val="20"/>
                <w:lang w:eastAsia="pl-PL"/>
              </w:rPr>
            </w:pPr>
            <w:r w:rsidRPr="00FE688B">
              <w:rPr>
                <w:rFonts w:asciiTheme="minorHAnsi" w:eastAsia="Times New Roman" w:hAnsiTheme="minorHAnsi" w:cstheme="minorHAnsi"/>
                <w:color w:val="000000"/>
                <w:sz w:val="18"/>
                <w:szCs w:val="18"/>
                <w:lang w:eastAsia="pl-PL"/>
              </w:rPr>
              <w:t>……………………..</w:t>
            </w:r>
          </w:p>
        </w:tc>
        <w:tc>
          <w:tcPr>
            <w:tcW w:w="1410" w:type="pct"/>
          </w:tcPr>
          <w:p w14:paraId="4EC69665" w14:textId="7CD5E890"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r>
      <w:tr w:rsidR="00120F0F" w:rsidRPr="006F6E24" w14:paraId="318ECD52" w14:textId="77777777" w:rsidTr="00541036">
        <w:trPr>
          <w:trHeight w:val="451"/>
        </w:trPr>
        <w:tc>
          <w:tcPr>
            <w:tcW w:w="230" w:type="pct"/>
            <w:noWrap/>
            <w:vAlign w:val="center"/>
          </w:tcPr>
          <w:p w14:paraId="1B8501F1" w14:textId="2FB63FDA"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t>2.</w:t>
            </w:r>
          </w:p>
        </w:tc>
        <w:tc>
          <w:tcPr>
            <w:tcW w:w="1181" w:type="pct"/>
          </w:tcPr>
          <w:p w14:paraId="58A84B3F" w14:textId="4CE577E5" w:rsidR="00120F0F" w:rsidRPr="00295098"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rsidRPr="00300DDF">
              <w:t>DC charging station</w:t>
            </w:r>
            <w:r>
              <w:t>: 180</w:t>
            </w:r>
            <w:r w:rsidRPr="0041549F">
              <w:t xml:space="preserve"> kW</w:t>
            </w:r>
            <w:r>
              <w:t xml:space="preserve"> - </w:t>
            </w:r>
            <w:r w:rsidRPr="00300DDF">
              <w:t>as per Annex 1</w:t>
            </w:r>
            <w:r>
              <w:t xml:space="preserve"> – 2.2.2.</w:t>
            </w:r>
          </w:p>
        </w:tc>
        <w:tc>
          <w:tcPr>
            <w:tcW w:w="1154" w:type="pct"/>
          </w:tcPr>
          <w:p w14:paraId="4B5BA1C7"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025" w:type="pct"/>
          </w:tcPr>
          <w:p w14:paraId="155A2CBB"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410" w:type="pct"/>
          </w:tcPr>
          <w:p w14:paraId="3F72C8D1"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r>
      <w:tr w:rsidR="00120F0F" w:rsidRPr="006F6E24" w14:paraId="2CF7FE64" w14:textId="77777777" w:rsidTr="00541036">
        <w:trPr>
          <w:trHeight w:val="64"/>
        </w:trPr>
        <w:tc>
          <w:tcPr>
            <w:tcW w:w="230" w:type="pct"/>
            <w:noWrap/>
            <w:vAlign w:val="center"/>
          </w:tcPr>
          <w:p w14:paraId="66E9B6B2" w14:textId="3F23DC20"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t>3.</w:t>
            </w:r>
          </w:p>
        </w:tc>
        <w:tc>
          <w:tcPr>
            <w:tcW w:w="1181" w:type="pct"/>
          </w:tcPr>
          <w:p w14:paraId="2F12C09A" w14:textId="101915BE" w:rsidR="00120F0F" w:rsidRPr="00295098"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rsidRPr="00300DDF">
              <w:t>DC charging station</w:t>
            </w:r>
            <w:r>
              <w:t>: 150</w:t>
            </w:r>
            <w:r w:rsidRPr="0041549F">
              <w:t xml:space="preserve"> kW</w:t>
            </w:r>
            <w:r>
              <w:t xml:space="preserve"> - </w:t>
            </w:r>
            <w:r w:rsidRPr="00300DDF">
              <w:t>as per Annex 1</w:t>
            </w:r>
            <w:r>
              <w:t xml:space="preserve"> – 2.2.3.</w:t>
            </w:r>
          </w:p>
        </w:tc>
        <w:tc>
          <w:tcPr>
            <w:tcW w:w="1154" w:type="pct"/>
          </w:tcPr>
          <w:p w14:paraId="7D73AA09"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025" w:type="pct"/>
          </w:tcPr>
          <w:p w14:paraId="594F1028"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410" w:type="pct"/>
          </w:tcPr>
          <w:p w14:paraId="492BB628"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r>
      <w:tr w:rsidR="00120F0F" w:rsidRPr="006F6E24" w14:paraId="57034002" w14:textId="77777777" w:rsidTr="00541036">
        <w:trPr>
          <w:trHeight w:val="64"/>
        </w:trPr>
        <w:tc>
          <w:tcPr>
            <w:tcW w:w="230" w:type="pct"/>
            <w:noWrap/>
            <w:vAlign w:val="center"/>
          </w:tcPr>
          <w:p w14:paraId="7A5C22C6" w14:textId="3D65ED40"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t>4.</w:t>
            </w:r>
          </w:p>
        </w:tc>
        <w:tc>
          <w:tcPr>
            <w:tcW w:w="1181" w:type="pct"/>
          </w:tcPr>
          <w:p w14:paraId="3BAF1066" w14:textId="690056F9" w:rsidR="00120F0F" w:rsidRPr="00295098"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rsidRPr="00300DDF">
              <w:t>DC charging station</w:t>
            </w:r>
            <w:r>
              <w:t>:</w:t>
            </w:r>
            <w:r w:rsidRPr="0041549F">
              <w:t xml:space="preserve"> </w:t>
            </w:r>
            <w:r>
              <w:t>120</w:t>
            </w:r>
            <w:r w:rsidRPr="0041549F">
              <w:t xml:space="preserve"> kW</w:t>
            </w:r>
            <w:r>
              <w:t xml:space="preserve"> - </w:t>
            </w:r>
            <w:r w:rsidRPr="00300DDF">
              <w:t>as per Annex 1</w:t>
            </w:r>
            <w:r>
              <w:t xml:space="preserve"> – 2.2.4.</w:t>
            </w:r>
          </w:p>
        </w:tc>
        <w:tc>
          <w:tcPr>
            <w:tcW w:w="1154" w:type="pct"/>
          </w:tcPr>
          <w:p w14:paraId="4614E64E"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025" w:type="pct"/>
          </w:tcPr>
          <w:p w14:paraId="2AD42297"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410" w:type="pct"/>
          </w:tcPr>
          <w:p w14:paraId="273FD60C"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r>
      <w:tr w:rsidR="00120F0F" w:rsidRPr="006F6E24" w14:paraId="7A7C36F3" w14:textId="77777777" w:rsidTr="00541036">
        <w:trPr>
          <w:trHeight w:val="70"/>
        </w:trPr>
        <w:tc>
          <w:tcPr>
            <w:tcW w:w="230" w:type="pct"/>
            <w:noWrap/>
            <w:vAlign w:val="center"/>
          </w:tcPr>
          <w:p w14:paraId="3142E677" w14:textId="0F3CA32F"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t>5.</w:t>
            </w:r>
          </w:p>
        </w:tc>
        <w:tc>
          <w:tcPr>
            <w:tcW w:w="1181" w:type="pct"/>
          </w:tcPr>
          <w:p w14:paraId="6E9026E3" w14:textId="4A3D928C" w:rsidR="00120F0F" w:rsidRPr="00295098"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rsidRPr="00300DDF">
              <w:t>DC charging station</w:t>
            </w:r>
            <w:r>
              <w:t>:</w:t>
            </w:r>
            <w:r w:rsidRPr="0041549F">
              <w:t xml:space="preserve"> </w:t>
            </w:r>
            <w:r>
              <w:t>120</w:t>
            </w:r>
            <w:r w:rsidRPr="0041549F">
              <w:t xml:space="preserve"> kW</w:t>
            </w:r>
            <w:r>
              <w:t xml:space="preserve"> - </w:t>
            </w:r>
            <w:r w:rsidRPr="00300DDF">
              <w:t>as per Annex 1</w:t>
            </w:r>
            <w:r>
              <w:t xml:space="preserve"> – 2.2.5.</w:t>
            </w:r>
          </w:p>
        </w:tc>
        <w:tc>
          <w:tcPr>
            <w:tcW w:w="1154" w:type="pct"/>
          </w:tcPr>
          <w:p w14:paraId="2B30D37E"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025" w:type="pct"/>
          </w:tcPr>
          <w:p w14:paraId="0B2E5A86"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410" w:type="pct"/>
          </w:tcPr>
          <w:p w14:paraId="0C5380AD"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r>
      <w:tr w:rsidR="00120F0F" w:rsidRPr="006F6E24" w14:paraId="3AC622D4" w14:textId="77777777" w:rsidTr="00541036">
        <w:trPr>
          <w:trHeight w:val="64"/>
        </w:trPr>
        <w:tc>
          <w:tcPr>
            <w:tcW w:w="230" w:type="pct"/>
            <w:noWrap/>
            <w:vAlign w:val="center"/>
          </w:tcPr>
          <w:p w14:paraId="00DDA292" w14:textId="3B0CCA83"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t>6.</w:t>
            </w:r>
          </w:p>
        </w:tc>
        <w:tc>
          <w:tcPr>
            <w:tcW w:w="1181" w:type="pct"/>
          </w:tcPr>
          <w:p w14:paraId="51B2739C" w14:textId="2975A5EA" w:rsidR="00120F0F" w:rsidRPr="00295098"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r w:rsidRPr="00300DDF">
              <w:t>DC charging station</w:t>
            </w:r>
            <w:r>
              <w:t>:</w:t>
            </w:r>
            <w:r w:rsidRPr="0041549F">
              <w:t xml:space="preserve"> </w:t>
            </w:r>
            <w:r>
              <w:t>90</w:t>
            </w:r>
            <w:r w:rsidRPr="0041549F">
              <w:t xml:space="preserve"> kW</w:t>
            </w:r>
            <w:r>
              <w:t xml:space="preserve"> - </w:t>
            </w:r>
            <w:r w:rsidRPr="00300DDF">
              <w:t>as per Annex 1</w:t>
            </w:r>
            <w:r>
              <w:t xml:space="preserve"> – 2.2.6.</w:t>
            </w:r>
          </w:p>
        </w:tc>
        <w:tc>
          <w:tcPr>
            <w:tcW w:w="1154" w:type="pct"/>
          </w:tcPr>
          <w:p w14:paraId="460A06D5"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025" w:type="pct"/>
          </w:tcPr>
          <w:p w14:paraId="09B4F28C"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c>
          <w:tcPr>
            <w:tcW w:w="1410" w:type="pct"/>
          </w:tcPr>
          <w:p w14:paraId="7DC99E2D" w14:textId="77777777" w:rsidR="00120F0F" w:rsidRPr="006F6E24" w:rsidRDefault="00120F0F" w:rsidP="00120F0F">
            <w:pPr>
              <w:spacing w:before="60" w:after="60"/>
              <w:ind w:left="0"/>
              <w:contextualSpacing/>
              <w:jc w:val="left"/>
              <w:rPr>
                <w:rFonts w:asciiTheme="minorHAnsi" w:eastAsia="Times New Roman" w:hAnsiTheme="minorHAnsi" w:cstheme="minorHAnsi"/>
                <w:color w:val="000000"/>
                <w:sz w:val="20"/>
                <w:szCs w:val="20"/>
                <w:lang w:eastAsia="pl-PL"/>
              </w:rPr>
            </w:pPr>
          </w:p>
        </w:tc>
      </w:tr>
    </w:tbl>
    <w:p w14:paraId="559B29A6" w14:textId="3C99B493" w:rsidR="00087AAB" w:rsidRDefault="00087AAB" w:rsidP="0095755A">
      <w:pPr>
        <w:spacing w:before="60" w:after="60"/>
        <w:ind w:left="0"/>
        <w:contextualSpacing/>
      </w:pPr>
    </w:p>
    <w:p w14:paraId="4CCF8057" w14:textId="515F8513" w:rsidR="00304E8D" w:rsidRPr="00F57822" w:rsidRDefault="00722202" w:rsidP="003021FE">
      <w:pPr>
        <w:pStyle w:val="Akapitzlist"/>
        <w:numPr>
          <w:ilvl w:val="0"/>
          <w:numId w:val="4"/>
        </w:numPr>
        <w:spacing w:before="60" w:after="60"/>
        <w:rPr>
          <w:b/>
          <w:bCs/>
          <w:sz w:val="28"/>
          <w:szCs w:val="28"/>
        </w:rPr>
      </w:pPr>
      <w:r>
        <w:rPr>
          <w:b/>
          <w:bCs/>
          <w:sz w:val="28"/>
          <w:szCs w:val="28"/>
        </w:rPr>
        <w:t>L</w:t>
      </w:r>
      <w:r w:rsidR="006375B6" w:rsidRPr="006375B6">
        <w:rPr>
          <w:b/>
          <w:bCs/>
          <w:sz w:val="28"/>
          <w:szCs w:val="28"/>
        </w:rPr>
        <w:t>ist and cost of charging station maintenance fees</w:t>
      </w:r>
    </w:p>
    <w:tbl>
      <w:tblPr>
        <w:tblStyle w:val="Tabela-Siatka"/>
        <w:tblW w:w="11057" w:type="dxa"/>
        <w:tblInd w:w="-289" w:type="dxa"/>
        <w:tblLook w:val="04A0" w:firstRow="1" w:lastRow="0" w:firstColumn="1" w:lastColumn="0" w:noHBand="0" w:noVBand="1"/>
      </w:tblPr>
      <w:tblGrid>
        <w:gridCol w:w="480"/>
        <w:gridCol w:w="3138"/>
        <w:gridCol w:w="1302"/>
        <w:gridCol w:w="1872"/>
        <w:gridCol w:w="4265"/>
      </w:tblGrid>
      <w:tr w:rsidR="006375B6" w14:paraId="62DFE253" w14:textId="77777777" w:rsidTr="009478AA">
        <w:trPr>
          <w:trHeight w:val="47"/>
        </w:trPr>
        <w:tc>
          <w:tcPr>
            <w:tcW w:w="480" w:type="dxa"/>
            <w:vAlign w:val="center"/>
          </w:tcPr>
          <w:p w14:paraId="0D6D1B1E" w14:textId="1A26B471" w:rsidR="006375B6" w:rsidRDefault="006375B6" w:rsidP="006375B6">
            <w:pPr>
              <w:spacing w:before="60" w:after="60"/>
              <w:ind w:left="0"/>
              <w:jc w:val="center"/>
            </w:pPr>
            <w:r>
              <w:rPr>
                <w:rFonts w:asciiTheme="minorHAnsi" w:eastAsia="Times New Roman" w:hAnsiTheme="minorHAnsi" w:cstheme="minorHAnsi"/>
                <w:sz w:val="18"/>
                <w:szCs w:val="18"/>
                <w:lang w:eastAsia="pl-PL"/>
              </w:rPr>
              <w:t xml:space="preserve">No. </w:t>
            </w:r>
          </w:p>
        </w:tc>
        <w:tc>
          <w:tcPr>
            <w:tcW w:w="3138" w:type="dxa"/>
            <w:vAlign w:val="center"/>
          </w:tcPr>
          <w:p w14:paraId="1848F7FA" w14:textId="39DBC5DE" w:rsidR="006375B6" w:rsidRDefault="006375B6" w:rsidP="006375B6">
            <w:pPr>
              <w:spacing w:before="60" w:after="60"/>
              <w:ind w:left="0"/>
              <w:jc w:val="left"/>
            </w:pPr>
            <w:r w:rsidRPr="006375B6">
              <w:t>Name of charging station maintenance charge</w:t>
            </w:r>
          </w:p>
        </w:tc>
        <w:tc>
          <w:tcPr>
            <w:tcW w:w="1302" w:type="dxa"/>
            <w:vAlign w:val="center"/>
          </w:tcPr>
          <w:p w14:paraId="425E0178" w14:textId="2426A3AD" w:rsidR="006375B6" w:rsidRDefault="006375B6" w:rsidP="006375B6">
            <w:pPr>
              <w:spacing w:before="60" w:after="60"/>
              <w:ind w:left="0"/>
              <w:jc w:val="left"/>
            </w:pPr>
            <w:r>
              <w:t>Cost [zł/EUR]</w:t>
            </w:r>
          </w:p>
        </w:tc>
        <w:tc>
          <w:tcPr>
            <w:tcW w:w="1872" w:type="dxa"/>
            <w:vAlign w:val="center"/>
          </w:tcPr>
          <w:p w14:paraId="2B6B35A8" w14:textId="3C16B26E" w:rsidR="006375B6" w:rsidRDefault="006375B6" w:rsidP="006375B6">
            <w:pPr>
              <w:spacing w:before="60" w:after="60"/>
              <w:ind w:left="0"/>
              <w:jc w:val="left"/>
            </w:pPr>
            <w:r w:rsidRPr="006375B6">
              <w:t>Is the cost a one-off/monthly fixed?</w:t>
            </w:r>
          </w:p>
        </w:tc>
        <w:tc>
          <w:tcPr>
            <w:tcW w:w="4265" w:type="dxa"/>
            <w:vAlign w:val="center"/>
          </w:tcPr>
          <w:p w14:paraId="4AF6386F" w14:textId="2FD9C8EB" w:rsidR="006375B6" w:rsidRDefault="006375B6" w:rsidP="006375B6">
            <w:pPr>
              <w:spacing w:before="60" w:after="60"/>
              <w:ind w:left="0"/>
              <w:jc w:val="left"/>
            </w:pPr>
            <w:r w:rsidRPr="006375B6">
              <w:t>Applies to one/all charging stations?</w:t>
            </w:r>
          </w:p>
        </w:tc>
      </w:tr>
      <w:tr w:rsidR="006375B6" w14:paraId="37AD81C9" w14:textId="77777777" w:rsidTr="009478AA">
        <w:trPr>
          <w:trHeight w:val="47"/>
        </w:trPr>
        <w:tc>
          <w:tcPr>
            <w:tcW w:w="480" w:type="dxa"/>
            <w:vAlign w:val="center"/>
          </w:tcPr>
          <w:p w14:paraId="12745DB0" w14:textId="38D7CF96" w:rsidR="006375B6" w:rsidRDefault="006375B6" w:rsidP="006375B6">
            <w:pPr>
              <w:spacing w:before="60" w:after="60"/>
              <w:ind w:left="0"/>
              <w:jc w:val="center"/>
            </w:pPr>
            <w:r>
              <w:t>1</w:t>
            </w:r>
          </w:p>
        </w:tc>
        <w:tc>
          <w:tcPr>
            <w:tcW w:w="3138" w:type="dxa"/>
          </w:tcPr>
          <w:p w14:paraId="153ADEF7" w14:textId="77777777" w:rsidR="006375B6" w:rsidRDefault="006375B6" w:rsidP="006375B6">
            <w:pPr>
              <w:spacing w:before="60" w:after="60"/>
              <w:ind w:left="0"/>
              <w:jc w:val="left"/>
            </w:pPr>
          </w:p>
        </w:tc>
        <w:tc>
          <w:tcPr>
            <w:tcW w:w="1302" w:type="dxa"/>
          </w:tcPr>
          <w:p w14:paraId="0E885BC9" w14:textId="2AE43C44" w:rsidR="006375B6" w:rsidRDefault="006375B6" w:rsidP="006375B6">
            <w:pPr>
              <w:spacing w:before="60" w:after="60"/>
              <w:ind w:left="0"/>
              <w:jc w:val="left"/>
            </w:pPr>
            <w:r w:rsidRPr="00FE688B">
              <w:rPr>
                <w:rFonts w:asciiTheme="minorHAnsi" w:eastAsia="Times New Roman" w:hAnsiTheme="minorHAnsi" w:cstheme="minorHAnsi"/>
                <w:color w:val="000000"/>
                <w:sz w:val="18"/>
                <w:szCs w:val="18"/>
                <w:lang w:eastAsia="pl-PL"/>
              </w:rPr>
              <w:t>……………………..</w:t>
            </w:r>
          </w:p>
        </w:tc>
        <w:tc>
          <w:tcPr>
            <w:tcW w:w="1872" w:type="dxa"/>
          </w:tcPr>
          <w:p w14:paraId="2035EE63" w14:textId="77777777" w:rsidR="006375B6" w:rsidRDefault="006375B6" w:rsidP="006375B6">
            <w:pPr>
              <w:spacing w:before="60" w:after="60"/>
              <w:ind w:left="0"/>
              <w:jc w:val="left"/>
            </w:pPr>
          </w:p>
        </w:tc>
        <w:tc>
          <w:tcPr>
            <w:tcW w:w="4265" w:type="dxa"/>
          </w:tcPr>
          <w:p w14:paraId="50070090" w14:textId="77777777" w:rsidR="006375B6" w:rsidRDefault="006375B6" w:rsidP="006375B6">
            <w:pPr>
              <w:spacing w:before="60" w:after="60"/>
              <w:ind w:left="0"/>
              <w:jc w:val="left"/>
            </w:pPr>
          </w:p>
        </w:tc>
      </w:tr>
    </w:tbl>
    <w:p w14:paraId="21F5DA07" w14:textId="45CE7152" w:rsidR="00304E8D" w:rsidRPr="00F57822" w:rsidRDefault="00120F0F" w:rsidP="00304E8D">
      <w:pPr>
        <w:pStyle w:val="Akapitzlist"/>
        <w:numPr>
          <w:ilvl w:val="0"/>
          <w:numId w:val="4"/>
        </w:numPr>
        <w:spacing w:before="60" w:after="60"/>
        <w:rPr>
          <w:b/>
          <w:bCs/>
          <w:sz w:val="28"/>
          <w:szCs w:val="28"/>
        </w:rPr>
      </w:pPr>
      <w:r w:rsidRPr="00120F0F">
        <w:rPr>
          <w:b/>
          <w:bCs/>
          <w:sz w:val="28"/>
          <w:szCs w:val="28"/>
        </w:rPr>
        <w:t>List and cost of maintenance fees for payment terminals</w:t>
      </w:r>
    </w:p>
    <w:tbl>
      <w:tblPr>
        <w:tblStyle w:val="Tabela-Siatka"/>
        <w:tblW w:w="5157" w:type="pct"/>
        <w:jc w:val="right"/>
        <w:tblLook w:val="04A0" w:firstRow="1" w:lastRow="0" w:firstColumn="1" w:lastColumn="0" w:noHBand="0" w:noVBand="1"/>
      </w:tblPr>
      <w:tblGrid>
        <w:gridCol w:w="482"/>
        <w:gridCol w:w="3113"/>
        <w:gridCol w:w="1302"/>
        <w:gridCol w:w="1901"/>
        <w:gridCol w:w="3834"/>
      </w:tblGrid>
      <w:tr w:rsidR="006375B6" w14:paraId="5E65351F" w14:textId="77777777" w:rsidTr="009478AA">
        <w:trPr>
          <w:trHeight w:val="183"/>
          <w:jc w:val="right"/>
        </w:trPr>
        <w:tc>
          <w:tcPr>
            <w:tcW w:w="227" w:type="pct"/>
            <w:vAlign w:val="center"/>
          </w:tcPr>
          <w:p w14:paraId="3324C888" w14:textId="44FA061B" w:rsidR="006375B6" w:rsidRDefault="006375B6" w:rsidP="006375B6">
            <w:pPr>
              <w:spacing w:before="60" w:after="60"/>
              <w:ind w:left="0"/>
              <w:jc w:val="left"/>
            </w:pPr>
            <w:r>
              <w:rPr>
                <w:rFonts w:asciiTheme="minorHAnsi" w:eastAsia="Times New Roman" w:hAnsiTheme="minorHAnsi" w:cstheme="minorHAnsi"/>
                <w:sz w:val="18"/>
                <w:szCs w:val="18"/>
                <w:lang w:eastAsia="pl-PL"/>
              </w:rPr>
              <w:t xml:space="preserve">No. </w:t>
            </w:r>
          </w:p>
        </w:tc>
        <w:tc>
          <w:tcPr>
            <w:tcW w:w="1464" w:type="pct"/>
            <w:vAlign w:val="center"/>
          </w:tcPr>
          <w:p w14:paraId="252DCD85" w14:textId="695FE777" w:rsidR="006375B6" w:rsidRDefault="006375B6" w:rsidP="006375B6">
            <w:pPr>
              <w:spacing w:before="60" w:after="60"/>
              <w:ind w:left="0"/>
              <w:jc w:val="left"/>
            </w:pPr>
            <w:r w:rsidRPr="006375B6">
              <w:t>Name of payment terminal maintenance fee</w:t>
            </w:r>
          </w:p>
        </w:tc>
        <w:tc>
          <w:tcPr>
            <w:tcW w:w="612" w:type="pct"/>
            <w:vAlign w:val="center"/>
          </w:tcPr>
          <w:p w14:paraId="69321F10" w14:textId="0161A1C7" w:rsidR="006375B6" w:rsidRDefault="006375B6" w:rsidP="006375B6">
            <w:pPr>
              <w:spacing w:before="60" w:after="60"/>
              <w:ind w:left="0"/>
              <w:jc w:val="left"/>
            </w:pPr>
            <w:r>
              <w:t>Cost [zł/EUR]</w:t>
            </w:r>
          </w:p>
        </w:tc>
        <w:tc>
          <w:tcPr>
            <w:tcW w:w="894" w:type="pct"/>
            <w:vAlign w:val="center"/>
          </w:tcPr>
          <w:p w14:paraId="42DE880C" w14:textId="1F22FF06" w:rsidR="006375B6" w:rsidRDefault="006375B6" w:rsidP="006375B6">
            <w:pPr>
              <w:spacing w:before="60" w:after="60"/>
              <w:ind w:left="0"/>
              <w:jc w:val="left"/>
            </w:pPr>
            <w:r w:rsidRPr="006375B6">
              <w:t>Is the cost a one-off/monthly fixed?</w:t>
            </w:r>
          </w:p>
        </w:tc>
        <w:tc>
          <w:tcPr>
            <w:tcW w:w="1803" w:type="pct"/>
            <w:vAlign w:val="center"/>
          </w:tcPr>
          <w:p w14:paraId="6E160907" w14:textId="7EA09E28" w:rsidR="006375B6" w:rsidRDefault="006375B6" w:rsidP="006375B6">
            <w:pPr>
              <w:spacing w:before="60" w:after="60"/>
              <w:ind w:left="0"/>
              <w:jc w:val="left"/>
            </w:pPr>
            <w:r w:rsidRPr="006375B6">
              <w:t>Applies to one/all charging stations?</w:t>
            </w:r>
          </w:p>
        </w:tc>
      </w:tr>
      <w:tr w:rsidR="006375B6" w14:paraId="27464F89" w14:textId="77777777" w:rsidTr="009478AA">
        <w:trPr>
          <w:trHeight w:val="183"/>
          <w:jc w:val="right"/>
        </w:trPr>
        <w:tc>
          <w:tcPr>
            <w:tcW w:w="227" w:type="pct"/>
            <w:vAlign w:val="center"/>
          </w:tcPr>
          <w:p w14:paraId="2CAC75A9" w14:textId="5A4CAA9A" w:rsidR="006375B6" w:rsidRDefault="006375B6" w:rsidP="006375B6">
            <w:pPr>
              <w:spacing w:before="60" w:after="60"/>
              <w:ind w:left="0"/>
              <w:jc w:val="center"/>
            </w:pPr>
            <w:r>
              <w:t>1</w:t>
            </w:r>
          </w:p>
        </w:tc>
        <w:tc>
          <w:tcPr>
            <w:tcW w:w="1464" w:type="pct"/>
            <w:vAlign w:val="center"/>
          </w:tcPr>
          <w:p w14:paraId="6F2A9641" w14:textId="77777777" w:rsidR="006375B6" w:rsidRDefault="006375B6" w:rsidP="006375B6">
            <w:pPr>
              <w:spacing w:before="60" w:after="60"/>
              <w:ind w:left="0"/>
              <w:jc w:val="center"/>
            </w:pPr>
          </w:p>
        </w:tc>
        <w:tc>
          <w:tcPr>
            <w:tcW w:w="612" w:type="pct"/>
            <w:vAlign w:val="center"/>
          </w:tcPr>
          <w:p w14:paraId="4FD32EDA" w14:textId="62B73E77" w:rsidR="006375B6" w:rsidRDefault="006375B6" w:rsidP="006375B6">
            <w:pPr>
              <w:spacing w:before="60" w:after="60"/>
              <w:ind w:left="0"/>
              <w:jc w:val="center"/>
            </w:pPr>
            <w:r w:rsidRPr="00FE688B">
              <w:rPr>
                <w:rFonts w:asciiTheme="minorHAnsi" w:eastAsia="Times New Roman" w:hAnsiTheme="minorHAnsi" w:cstheme="minorHAnsi"/>
                <w:color w:val="000000"/>
                <w:sz w:val="18"/>
                <w:szCs w:val="18"/>
                <w:lang w:eastAsia="pl-PL"/>
              </w:rPr>
              <w:t>……………………..</w:t>
            </w:r>
          </w:p>
        </w:tc>
        <w:tc>
          <w:tcPr>
            <w:tcW w:w="894" w:type="pct"/>
            <w:vAlign w:val="center"/>
          </w:tcPr>
          <w:p w14:paraId="73B9491E" w14:textId="77777777" w:rsidR="006375B6" w:rsidRDefault="006375B6" w:rsidP="006375B6">
            <w:pPr>
              <w:spacing w:before="60" w:after="60"/>
              <w:ind w:left="0"/>
              <w:jc w:val="center"/>
            </w:pPr>
          </w:p>
        </w:tc>
        <w:tc>
          <w:tcPr>
            <w:tcW w:w="1803" w:type="pct"/>
            <w:vAlign w:val="center"/>
          </w:tcPr>
          <w:p w14:paraId="263701A1" w14:textId="77777777" w:rsidR="006375B6" w:rsidRDefault="006375B6" w:rsidP="006375B6">
            <w:pPr>
              <w:spacing w:before="60" w:after="60"/>
              <w:ind w:left="0"/>
              <w:jc w:val="center"/>
            </w:pPr>
          </w:p>
        </w:tc>
      </w:tr>
    </w:tbl>
    <w:p w14:paraId="36251A8B" w14:textId="2EFC096B" w:rsidR="00304E8D" w:rsidRPr="00F57822" w:rsidRDefault="00120F0F" w:rsidP="00304E8D">
      <w:pPr>
        <w:pStyle w:val="Akapitzlist"/>
        <w:numPr>
          <w:ilvl w:val="0"/>
          <w:numId w:val="4"/>
        </w:numPr>
        <w:spacing w:before="60" w:after="60"/>
        <w:rPr>
          <w:b/>
          <w:bCs/>
          <w:sz w:val="28"/>
          <w:szCs w:val="28"/>
        </w:rPr>
      </w:pPr>
      <w:r>
        <w:rPr>
          <w:b/>
          <w:bCs/>
          <w:sz w:val="28"/>
          <w:szCs w:val="28"/>
        </w:rPr>
        <w:t>L</w:t>
      </w:r>
      <w:r w:rsidRPr="00120F0F">
        <w:rPr>
          <w:b/>
          <w:bCs/>
          <w:sz w:val="28"/>
          <w:szCs w:val="28"/>
        </w:rPr>
        <w:t>ist and cost of other costs not mentioned but required for proper operation of the charging station</w:t>
      </w:r>
    </w:p>
    <w:tbl>
      <w:tblPr>
        <w:tblStyle w:val="Tabela-Siatka"/>
        <w:tblW w:w="11057" w:type="dxa"/>
        <w:tblInd w:w="-289" w:type="dxa"/>
        <w:tblLook w:val="04A0" w:firstRow="1" w:lastRow="0" w:firstColumn="1" w:lastColumn="0" w:noHBand="0" w:noVBand="1"/>
      </w:tblPr>
      <w:tblGrid>
        <w:gridCol w:w="481"/>
        <w:gridCol w:w="3665"/>
        <w:gridCol w:w="1302"/>
        <w:gridCol w:w="3002"/>
        <w:gridCol w:w="2607"/>
      </w:tblGrid>
      <w:tr w:rsidR="006375B6" w14:paraId="11DADD1F" w14:textId="77777777" w:rsidTr="009478AA">
        <w:tc>
          <w:tcPr>
            <w:tcW w:w="481" w:type="dxa"/>
            <w:vAlign w:val="center"/>
          </w:tcPr>
          <w:p w14:paraId="5C9252F7" w14:textId="3A3556DD" w:rsidR="006375B6" w:rsidRDefault="006375B6" w:rsidP="006375B6">
            <w:pPr>
              <w:spacing w:before="60" w:after="60"/>
              <w:ind w:left="0"/>
              <w:jc w:val="center"/>
            </w:pPr>
            <w:r>
              <w:rPr>
                <w:rFonts w:asciiTheme="minorHAnsi" w:eastAsia="Times New Roman" w:hAnsiTheme="minorHAnsi" w:cstheme="minorHAnsi"/>
                <w:sz w:val="18"/>
                <w:szCs w:val="18"/>
                <w:lang w:eastAsia="pl-PL"/>
              </w:rPr>
              <w:t xml:space="preserve">No. </w:t>
            </w:r>
          </w:p>
        </w:tc>
        <w:tc>
          <w:tcPr>
            <w:tcW w:w="3665" w:type="dxa"/>
            <w:vAlign w:val="center"/>
          </w:tcPr>
          <w:p w14:paraId="499F3980" w14:textId="6A426D21" w:rsidR="006375B6" w:rsidRDefault="006375B6" w:rsidP="006375B6">
            <w:pPr>
              <w:spacing w:before="60" w:after="60"/>
              <w:ind w:left="0"/>
              <w:jc w:val="left"/>
            </w:pPr>
            <w:r>
              <w:t>Name o</w:t>
            </w:r>
            <w:r w:rsidR="00722202">
              <w:t>f</w:t>
            </w:r>
            <w:r>
              <w:t xml:space="preserve"> cost</w:t>
            </w:r>
          </w:p>
        </w:tc>
        <w:tc>
          <w:tcPr>
            <w:tcW w:w="1302" w:type="dxa"/>
            <w:vAlign w:val="center"/>
          </w:tcPr>
          <w:p w14:paraId="7C6DBA0A" w14:textId="374674A0" w:rsidR="006375B6" w:rsidRDefault="006375B6" w:rsidP="006375B6">
            <w:pPr>
              <w:spacing w:before="60" w:after="60"/>
              <w:ind w:left="0"/>
            </w:pPr>
            <w:r>
              <w:t>Cost [zł/EUR]</w:t>
            </w:r>
          </w:p>
        </w:tc>
        <w:tc>
          <w:tcPr>
            <w:tcW w:w="3002" w:type="dxa"/>
            <w:vAlign w:val="center"/>
          </w:tcPr>
          <w:p w14:paraId="188709F8" w14:textId="452183AB" w:rsidR="006375B6" w:rsidRDefault="006375B6" w:rsidP="006375B6">
            <w:pPr>
              <w:spacing w:before="60" w:after="60"/>
              <w:ind w:left="0"/>
            </w:pPr>
            <w:r w:rsidRPr="006375B6">
              <w:t>Is the cost a one-off/monthly fixed?</w:t>
            </w:r>
          </w:p>
        </w:tc>
        <w:tc>
          <w:tcPr>
            <w:tcW w:w="2607" w:type="dxa"/>
            <w:vAlign w:val="center"/>
          </w:tcPr>
          <w:p w14:paraId="0F963E25" w14:textId="7175F009" w:rsidR="006375B6" w:rsidRDefault="006375B6" w:rsidP="006375B6">
            <w:pPr>
              <w:spacing w:before="60" w:after="60"/>
              <w:ind w:left="0"/>
            </w:pPr>
            <w:r w:rsidRPr="006375B6">
              <w:t>Applies to one/all charging stations?</w:t>
            </w:r>
          </w:p>
        </w:tc>
      </w:tr>
      <w:tr w:rsidR="009478AA" w14:paraId="7610657E" w14:textId="77777777" w:rsidTr="009478AA">
        <w:tc>
          <w:tcPr>
            <w:tcW w:w="481" w:type="dxa"/>
            <w:vAlign w:val="center"/>
          </w:tcPr>
          <w:p w14:paraId="76DBBF62" w14:textId="6E12978B" w:rsidR="009478AA" w:rsidRDefault="009478AA" w:rsidP="009478AA">
            <w:pPr>
              <w:spacing w:before="60" w:after="60"/>
              <w:ind w:left="0"/>
              <w:jc w:val="center"/>
            </w:pPr>
            <w:r>
              <w:t>1</w:t>
            </w:r>
          </w:p>
        </w:tc>
        <w:tc>
          <w:tcPr>
            <w:tcW w:w="3665" w:type="dxa"/>
            <w:vAlign w:val="center"/>
          </w:tcPr>
          <w:p w14:paraId="674A034B" w14:textId="77777777" w:rsidR="009478AA" w:rsidRDefault="009478AA" w:rsidP="009478AA">
            <w:pPr>
              <w:spacing w:before="60" w:after="60"/>
              <w:ind w:left="0"/>
              <w:jc w:val="center"/>
            </w:pPr>
          </w:p>
        </w:tc>
        <w:tc>
          <w:tcPr>
            <w:tcW w:w="1302" w:type="dxa"/>
            <w:vAlign w:val="center"/>
          </w:tcPr>
          <w:p w14:paraId="1D6D3548" w14:textId="28265C7F" w:rsidR="009478AA" w:rsidRDefault="009478AA" w:rsidP="009478AA">
            <w:pPr>
              <w:spacing w:before="60" w:after="60"/>
              <w:ind w:left="0"/>
              <w:jc w:val="center"/>
            </w:pPr>
            <w:r w:rsidRPr="00FE688B">
              <w:rPr>
                <w:rFonts w:asciiTheme="minorHAnsi" w:eastAsia="Times New Roman" w:hAnsiTheme="minorHAnsi" w:cstheme="minorHAnsi"/>
                <w:color w:val="000000"/>
                <w:sz w:val="18"/>
                <w:szCs w:val="18"/>
                <w:lang w:eastAsia="pl-PL"/>
              </w:rPr>
              <w:t>……………………..</w:t>
            </w:r>
          </w:p>
        </w:tc>
        <w:tc>
          <w:tcPr>
            <w:tcW w:w="3002" w:type="dxa"/>
            <w:vAlign w:val="center"/>
          </w:tcPr>
          <w:p w14:paraId="01A1C741" w14:textId="77777777" w:rsidR="009478AA" w:rsidRDefault="009478AA" w:rsidP="009478AA">
            <w:pPr>
              <w:spacing w:before="60" w:after="60"/>
              <w:ind w:left="0"/>
              <w:jc w:val="center"/>
            </w:pPr>
          </w:p>
        </w:tc>
        <w:tc>
          <w:tcPr>
            <w:tcW w:w="2607" w:type="dxa"/>
            <w:vAlign w:val="center"/>
          </w:tcPr>
          <w:p w14:paraId="3665AFA7" w14:textId="77777777" w:rsidR="009478AA" w:rsidRDefault="009478AA" w:rsidP="009478AA">
            <w:pPr>
              <w:spacing w:before="60" w:after="60"/>
              <w:ind w:left="0"/>
              <w:jc w:val="center"/>
            </w:pPr>
          </w:p>
        </w:tc>
      </w:tr>
    </w:tbl>
    <w:p w14:paraId="400ADC9E" w14:textId="77777777" w:rsidR="00304E8D" w:rsidRPr="006F6E24" w:rsidRDefault="00304E8D" w:rsidP="00304E8D">
      <w:pPr>
        <w:pStyle w:val="Akapitzlist"/>
        <w:spacing w:before="60" w:after="60"/>
        <w:ind w:left="927"/>
      </w:pPr>
    </w:p>
    <w:p w14:paraId="7319F937" w14:textId="77777777" w:rsidR="006F6E24" w:rsidRPr="006F6E24" w:rsidRDefault="006F6E24" w:rsidP="006F6E24">
      <w:pPr>
        <w:spacing w:before="60" w:after="60"/>
        <w:ind w:left="0"/>
        <w:contextualSpacing/>
      </w:pPr>
    </w:p>
    <w:p w14:paraId="6C052626" w14:textId="1E3C45D3" w:rsidR="006F6E24" w:rsidRDefault="00120F0F" w:rsidP="006F6E24">
      <w:pPr>
        <w:spacing w:before="60" w:after="60"/>
        <w:ind w:left="0"/>
        <w:contextualSpacing/>
      </w:pPr>
      <w:r w:rsidRPr="00120F0F">
        <w:t>Expiry date of the offer: 30 days from the final date for submission of bids to the enquiry.</w:t>
      </w:r>
    </w:p>
    <w:p w14:paraId="094F7903" w14:textId="77777777" w:rsidR="00120F0F" w:rsidRPr="006F6E24" w:rsidRDefault="00120F0F" w:rsidP="006F6E24">
      <w:pPr>
        <w:spacing w:before="60" w:after="60"/>
        <w:ind w:left="0"/>
        <w:contextualSpacing/>
      </w:pPr>
    </w:p>
    <w:p w14:paraId="1C955D9E" w14:textId="718009B5" w:rsidR="006F6E24" w:rsidRPr="006F6E24" w:rsidRDefault="006F6E24" w:rsidP="006F6E24">
      <w:pPr>
        <w:spacing w:before="60" w:after="60"/>
        <w:ind w:left="0"/>
        <w:contextualSpacing/>
      </w:pPr>
      <w:r w:rsidRPr="006F6E24">
        <w:t xml:space="preserve">__________________ </w:t>
      </w:r>
      <w:r w:rsidR="00120F0F">
        <w:t>day</w:t>
      </w:r>
      <w:r w:rsidRPr="006F6E24">
        <w:t xml:space="preserve"> __ __ 2022 </w:t>
      </w:r>
      <w:r w:rsidR="00120F0F">
        <w:t>year</w:t>
      </w:r>
      <w:r w:rsidRPr="006F6E24">
        <w:t>.</w:t>
      </w:r>
    </w:p>
    <w:p w14:paraId="293539C3" w14:textId="77777777" w:rsidR="006F6E24" w:rsidRPr="006F6E24" w:rsidRDefault="006F6E24" w:rsidP="006F6E24">
      <w:pPr>
        <w:spacing w:before="60" w:after="60"/>
        <w:ind w:left="1531" w:firstLine="357"/>
        <w:contextualSpacing/>
      </w:pPr>
    </w:p>
    <w:p w14:paraId="79F5ACA0" w14:textId="1F3F1CF8" w:rsidR="006F6E24" w:rsidRPr="006F6E24" w:rsidRDefault="00120F0F" w:rsidP="00120F0F">
      <w:pPr>
        <w:spacing w:before="60" w:after="60"/>
        <w:ind w:left="4956" w:firstLine="357"/>
        <w:contextualSpacing/>
      </w:pPr>
      <w:bookmarkStart w:id="1" w:name="_Hlk106351626"/>
      <w:r>
        <w:t xml:space="preserve">              </w:t>
      </w:r>
      <w:r w:rsidR="006F6E24" w:rsidRPr="006F6E24">
        <w:t>…………………………………………………………..</w:t>
      </w:r>
    </w:p>
    <w:bookmarkEnd w:id="1"/>
    <w:p w14:paraId="44150D4E" w14:textId="5302B935" w:rsidR="00120F0F" w:rsidRDefault="00120F0F" w:rsidP="00120F0F">
      <w:pPr>
        <w:suppressAutoHyphens/>
        <w:spacing w:after="0" w:line="240" w:lineRule="auto"/>
        <w:ind w:left="4956" w:firstLine="708"/>
        <w:jc w:val="left"/>
      </w:pPr>
      <w:r>
        <w:t xml:space="preserve">                    signature of the Supplier</w:t>
      </w:r>
    </w:p>
    <w:p w14:paraId="51C9D8AB" w14:textId="3E6F0AEF" w:rsidR="006F6E24" w:rsidRPr="006F6E24" w:rsidRDefault="00120F0F" w:rsidP="00120F0F">
      <w:pPr>
        <w:suppressAutoHyphens/>
        <w:spacing w:after="0" w:line="240" w:lineRule="auto"/>
        <w:ind w:left="4956" w:firstLine="708"/>
        <w:jc w:val="left"/>
        <w:rPr>
          <w:rFonts w:ascii="Liberation Serif" w:eastAsia="NSimSun" w:hAnsi="Liberation Serif" w:cs="Arial" w:hint="eastAsia"/>
          <w:kern w:val="2"/>
          <w:sz w:val="24"/>
          <w:lang w:eastAsia="zh-CN" w:bidi="hi-IN"/>
        </w:rPr>
      </w:pPr>
      <w:r>
        <w:t xml:space="preserve">   or authorised representative of the Supplier</w:t>
      </w:r>
    </w:p>
    <w:p w14:paraId="7EEA787A" w14:textId="77777777" w:rsidR="0026461F" w:rsidRPr="0026461F" w:rsidRDefault="0026461F" w:rsidP="0026461F"/>
    <w:sectPr w:rsidR="0026461F" w:rsidRPr="0026461F" w:rsidSect="005D79DA">
      <w:headerReference w:type="default" r:id="rId11"/>
      <w:footerReference w:type="default" r:id="rId12"/>
      <w:headerReference w:type="first" r:id="rId13"/>
      <w:footerReference w:type="first" r:id="rId14"/>
      <w:pgSz w:w="11906" w:h="16838"/>
      <w:pgMar w:top="567" w:right="964" w:bottom="816" w:left="624" w:header="1021"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E512" w14:textId="77777777" w:rsidR="009D70A2" w:rsidRDefault="009D70A2" w:rsidP="00280E4A">
      <w:pPr>
        <w:spacing w:after="0" w:line="240" w:lineRule="auto"/>
      </w:pPr>
      <w:r>
        <w:separator/>
      </w:r>
    </w:p>
  </w:endnote>
  <w:endnote w:type="continuationSeparator" w:id="0">
    <w:p w14:paraId="017AC9DD" w14:textId="77777777" w:rsidR="009D70A2" w:rsidRDefault="009D70A2" w:rsidP="0028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ter">
    <w:altName w:val="Calibri"/>
    <w:panose1 w:val="00000000000000000000"/>
    <w:charset w:val="00"/>
    <w:family w:val="modern"/>
    <w:notTrueType/>
    <w:pitch w:val="variable"/>
    <w:sig w:usb0="E0000AFF" w:usb1="5200A1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Tekst podstawo">
    <w:altName w:val="Times New Roman"/>
    <w:panose1 w:val="00000000000000000000"/>
    <w:charset w:val="00"/>
    <w:family w:val="roman"/>
    <w:notTrueType/>
    <w:pitch w:val="default"/>
  </w:font>
  <w:font w:name="Times New Roman (Nagłówki CS)">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Inter Medium">
    <w:altName w:val="Calibri"/>
    <w:panose1 w:val="00000000000000000000"/>
    <w:charset w:val="00"/>
    <w:family w:val="modern"/>
    <w:notTrueType/>
    <w:pitch w:val="variable"/>
    <w:sig w:usb0="E0000AFF" w:usb1="5200A1FF" w:usb2="00000021" w:usb3="00000000" w:csb0="0000019F" w:csb1="00000000"/>
  </w:font>
  <w:font w:name="Inter SemiBold">
    <w:altName w:val="Calibri"/>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E1FA" w14:textId="401A1CAB" w:rsidR="0055095A" w:rsidRDefault="00886B36" w:rsidP="0026461F">
    <w:pPr>
      <w:ind w:left="0"/>
    </w:pPr>
    <w:r>
      <w:rPr>
        <w:noProof/>
      </w:rPr>
      <w:drawing>
        <wp:anchor distT="0" distB="0" distL="114300" distR="114300" simplePos="0" relativeHeight="251658239" behindDoc="1" locked="0" layoutInCell="1" allowOverlap="1" wp14:anchorId="6D0FC372" wp14:editId="47BDCA8B">
          <wp:simplePos x="0" y="0"/>
          <wp:positionH relativeFrom="column">
            <wp:posOffset>5001260</wp:posOffset>
          </wp:positionH>
          <wp:positionV relativeFrom="paragraph">
            <wp:posOffset>-674370</wp:posOffset>
          </wp:positionV>
          <wp:extent cx="2024047" cy="1999661"/>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024047" cy="1999661"/>
                  </a:xfrm>
                  <a:prstGeom prst="rect">
                    <a:avLst/>
                  </a:prstGeom>
                </pic:spPr>
              </pic:pic>
            </a:graphicData>
          </a:graphic>
        </wp:anchor>
      </w:drawing>
    </w:r>
  </w:p>
  <w:p w14:paraId="22D65A73" w14:textId="77777777" w:rsidR="0055095A" w:rsidRDefault="0055095A"/>
  <w:tbl>
    <w:tblPr>
      <w:tblStyle w:val="Tabela-Siatka"/>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410"/>
      <w:gridCol w:w="1984"/>
      <w:gridCol w:w="3372"/>
    </w:tblGrid>
    <w:tr w:rsidR="0004111A" w:rsidRPr="00077722" w14:paraId="070D9529" w14:textId="77777777" w:rsidTr="00DE19C1">
      <w:tc>
        <w:tcPr>
          <w:tcW w:w="2552" w:type="dxa"/>
        </w:tcPr>
        <w:p w14:paraId="6F2FDAE4" w14:textId="22A65ABF" w:rsidR="00AC0939" w:rsidRDefault="00AC0939" w:rsidP="00895792">
          <w:pPr>
            <w:pStyle w:val="Stopka"/>
            <w:spacing w:after="0" w:line="240" w:lineRule="auto"/>
            <w:ind w:left="0"/>
            <w:jc w:val="left"/>
            <w:rPr>
              <w:rFonts w:ascii="Inter Medium" w:hAnsi="Inter Medium"/>
              <w:b/>
              <w:bCs/>
              <w:color w:val="071D49"/>
              <w:sz w:val="14"/>
              <w:szCs w:val="14"/>
            </w:rPr>
          </w:pPr>
          <w:r w:rsidRPr="00AC0939">
            <w:rPr>
              <w:rFonts w:ascii="Inter Medium" w:hAnsi="Inter Medium"/>
              <w:b/>
              <w:bCs/>
              <w:color w:val="071D49"/>
              <w:sz w:val="14"/>
              <w:szCs w:val="14"/>
            </w:rPr>
            <w:t xml:space="preserve">Polenergia eMobility Sp. z o.o. </w:t>
          </w:r>
        </w:p>
        <w:p w14:paraId="0E9D84DA" w14:textId="34E5CE80" w:rsidR="00136B18" w:rsidRPr="005312E8" w:rsidRDefault="00136B18" w:rsidP="00895792">
          <w:pPr>
            <w:pStyle w:val="Stopka"/>
            <w:spacing w:after="0" w:line="240" w:lineRule="auto"/>
            <w:ind w:left="0"/>
            <w:jc w:val="left"/>
            <w:rPr>
              <w:color w:val="071D49"/>
              <w:sz w:val="14"/>
              <w:szCs w:val="14"/>
            </w:rPr>
          </w:pPr>
          <w:r w:rsidRPr="005312E8">
            <w:rPr>
              <w:color w:val="071D49"/>
              <w:sz w:val="14"/>
              <w:szCs w:val="14"/>
            </w:rPr>
            <w:t>ul. Krucza 24/26</w:t>
          </w:r>
        </w:p>
        <w:p w14:paraId="2C81E376" w14:textId="77C9960F" w:rsidR="0004111A" w:rsidRPr="007A29E4" w:rsidRDefault="00265BB9" w:rsidP="00895792">
          <w:pPr>
            <w:pStyle w:val="Stopka"/>
            <w:spacing w:after="0" w:line="240" w:lineRule="auto"/>
            <w:ind w:left="0"/>
            <w:jc w:val="left"/>
            <w:rPr>
              <w:rFonts w:ascii="Inter SemiBold" w:hAnsi="Inter SemiBold"/>
              <w:b/>
              <w:bCs/>
              <w:color w:val="071D49"/>
              <w:sz w:val="14"/>
              <w:szCs w:val="14"/>
            </w:rPr>
          </w:pPr>
          <w:r w:rsidRPr="00265BB9">
            <w:rPr>
              <w:color w:val="071D49"/>
              <w:sz w:val="14"/>
              <w:szCs w:val="14"/>
            </w:rPr>
            <w:t>00-526 Warszawa</w:t>
          </w:r>
        </w:p>
      </w:tc>
      <w:tc>
        <w:tcPr>
          <w:tcW w:w="2410" w:type="dxa"/>
        </w:tcPr>
        <w:p w14:paraId="4BC960EB" w14:textId="77777777" w:rsidR="00CB3CFA" w:rsidRDefault="00CB3CFA" w:rsidP="00AB37B5">
          <w:pPr>
            <w:pStyle w:val="Stopka"/>
            <w:spacing w:after="0" w:line="240" w:lineRule="auto"/>
            <w:ind w:left="0"/>
            <w:rPr>
              <w:color w:val="071D49"/>
              <w:sz w:val="14"/>
              <w:szCs w:val="14"/>
            </w:rPr>
          </w:pPr>
        </w:p>
        <w:p w14:paraId="2A80AC20" w14:textId="566BCF2E" w:rsidR="00265BB9" w:rsidRDefault="00265BB9" w:rsidP="00AB37B5">
          <w:pPr>
            <w:pStyle w:val="Stopka"/>
            <w:spacing w:after="0" w:line="240" w:lineRule="auto"/>
            <w:ind w:left="0"/>
            <w:rPr>
              <w:color w:val="071D49"/>
              <w:sz w:val="14"/>
              <w:szCs w:val="14"/>
            </w:rPr>
          </w:pPr>
          <w:r w:rsidRPr="00265BB9">
            <w:rPr>
              <w:color w:val="071D49"/>
              <w:sz w:val="14"/>
              <w:szCs w:val="14"/>
            </w:rPr>
            <w:t>Tel.</w:t>
          </w:r>
          <w:r w:rsidR="00476257">
            <w:rPr>
              <w:color w:val="071D49"/>
              <w:sz w:val="14"/>
              <w:szCs w:val="14"/>
            </w:rPr>
            <w:t>:</w:t>
          </w:r>
          <w:r w:rsidRPr="00265BB9">
            <w:rPr>
              <w:color w:val="071D49"/>
              <w:sz w:val="14"/>
              <w:szCs w:val="14"/>
            </w:rPr>
            <w:t xml:space="preserve"> +48 22 522 39 00</w:t>
          </w:r>
        </w:p>
        <w:p w14:paraId="0DFFFAEA" w14:textId="42FA7FE5" w:rsidR="0004111A" w:rsidRPr="00077722" w:rsidRDefault="00265BB9" w:rsidP="00AB37B5">
          <w:pPr>
            <w:pStyle w:val="Stopka"/>
            <w:spacing w:after="0" w:line="240" w:lineRule="auto"/>
            <w:ind w:left="0"/>
            <w:rPr>
              <w:color w:val="071D49"/>
              <w:sz w:val="14"/>
              <w:szCs w:val="14"/>
            </w:rPr>
          </w:pPr>
          <w:r w:rsidRPr="00265BB9">
            <w:rPr>
              <w:color w:val="071D49"/>
              <w:sz w:val="14"/>
              <w:szCs w:val="14"/>
            </w:rPr>
            <w:t>Faks: +48 22 395 5609</w:t>
          </w:r>
        </w:p>
      </w:tc>
      <w:tc>
        <w:tcPr>
          <w:tcW w:w="1984" w:type="dxa"/>
        </w:tcPr>
        <w:p w14:paraId="105E99E4" w14:textId="77777777" w:rsidR="00CB3CFA" w:rsidRDefault="00CB3CFA" w:rsidP="00895792">
          <w:pPr>
            <w:pStyle w:val="Stopka"/>
            <w:spacing w:after="0" w:line="240" w:lineRule="auto"/>
            <w:ind w:left="0"/>
            <w:jc w:val="left"/>
            <w:rPr>
              <w:color w:val="071D49"/>
              <w:sz w:val="14"/>
              <w:szCs w:val="14"/>
            </w:rPr>
          </w:pPr>
        </w:p>
        <w:p w14:paraId="01BD450F" w14:textId="16387EA1" w:rsidR="007A29E4" w:rsidRDefault="0004111A" w:rsidP="00895792">
          <w:pPr>
            <w:pStyle w:val="Stopka"/>
            <w:spacing w:after="0" w:line="240" w:lineRule="auto"/>
            <w:ind w:left="0"/>
            <w:jc w:val="left"/>
            <w:rPr>
              <w:color w:val="071D49"/>
              <w:sz w:val="14"/>
              <w:szCs w:val="14"/>
            </w:rPr>
          </w:pPr>
          <w:r w:rsidRPr="00077722">
            <w:rPr>
              <w:color w:val="071D49"/>
              <w:sz w:val="14"/>
              <w:szCs w:val="14"/>
            </w:rPr>
            <w:t xml:space="preserve">KRS: </w:t>
          </w:r>
          <w:r w:rsidR="00AC0939" w:rsidRPr="00AC0939">
            <w:rPr>
              <w:color w:val="071D49"/>
              <w:sz w:val="14"/>
              <w:szCs w:val="14"/>
            </w:rPr>
            <w:t>0000407702</w:t>
          </w:r>
        </w:p>
        <w:p w14:paraId="30499CB4" w14:textId="322DD623" w:rsidR="0004111A" w:rsidRPr="00077722" w:rsidRDefault="0004111A" w:rsidP="00895792">
          <w:pPr>
            <w:pStyle w:val="Stopka"/>
            <w:spacing w:after="0" w:line="240" w:lineRule="auto"/>
            <w:ind w:left="0"/>
            <w:jc w:val="left"/>
            <w:rPr>
              <w:color w:val="071D49"/>
              <w:sz w:val="14"/>
              <w:szCs w:val="14"/>
            </w:rPr>
          </w:pPr>
          <w:r w:rsidRPr="00077722">
            <w:rPr>
              <w:color w:val="071D49"/>
              <w:sz w:val="14"/>
              <w:szCs w:val="14"/>
            </w:rPr>
            <w:t xml:space="preserve">NIP: </w:t>
          </w:r>
          <w:r w:rsidR="00AC0939" w:rsidRPr="00AC0939">
            <w:rPr>
              <w:color w:val="071D49"/>
              <w:sz w:val="14"/>
              <w:szCs w:val="14"/>
            </w:rPr>
            <w:t>107-00-21-539</w:t>
          </w:r>
        </w:p>
      </w:tc>
      <w:tc>
        <w:tcPr>
          <w:tcW w:w="3372" w:type="dxa"/>
        </w:tcPr>
        <w:p w14:paraId="5582D695" w14:textId="77777777" w:rsidR="005425A5" w:rsidRDefault="00A5651F" w:rsidP="00895792">
          <w:pPr>
            <w:pStyle w:val="Stopka"/>
            <w:spacing w:after="0" w:line="240" w:lineRule="auto"/>
            <w:ind w:left="0"/>
            <w:jc w:val="left"/>
            <w:rPr>
              <w:color w:val="071D49"/>
              <w:sz w:val="14"/>
              <w:szCs w:val="14"/>
            </w:rPr>
          </w:pPr>
          <w:r w:rsidRPr="00A5651F">
            <w:rPr>
              <w:color w:val="071D49"/>
              <w:sz w:val="14"/>
              <w:szCs w:val="14"/>
            </w:rPr>
            <w:t>Sąd Rejonowy dla m. st. Warszawy,</w:t>
          </w:r>
        </w:p>
        <w:p w14:paraId="74B1B53B" w14:textId="14F03348" w:rsidR="003F0354" w:rsidRDefault="00A5651F" w:rsidP="00895792">
          <w:pPr>
            <w:pStyle w:val="Stopka"/>
            <w:spacing w:after="0" w:line="240" w:lineRule="auto"/>
            <w:ind w:left="0"/>
            <w:jc w:val="left"/>
            <w:rPr>
              <w:color w:val="071D49"/>
              <w:sz w:val="14"/>
              <w:szCs w:val="14"/>
            </w:rPr>
          </w:pPr>
          <w:r w:rsidRPr="00A5651F">
            <w:rPr>
              <w:color w:val="071D49"/>
              <w:sz w:val="14"/>
              <w:szCs w:val="14"/>
            </w:rPr>
            <w:t>XII Wydział Gospodarczy KRS</w:t>
          </w:r>
        </w:p>
        <w:p w14:paraId="130D79FD" w14:textId="5DEC12F1" w:rsidR="0004111A" w:rsidRPr="00077722" w:rsidRDefault="003652EB" w:rsidP="00895792">
          <w:pPr>
            <w:pStyle w:val="Stopka"/>
            <w:spacing w:after="0" w:line="240" w:lineRule="auto"/>
            <w:ind w:left="0"/>
            <w:jc w:val="left"/>
            <w:rPr>
              <w:color w:val="071D49"/>
              <w:sz w:val="14"/>
              <w:szCs w:val="14"/>
            </w:rPr>
          </w:pPr>
          <w:r>
            <w:rPr>
              <w:color w:val="071D49"/>
              <w:sz w:val="14"/>
              <w:szCs w:val="14"/>
            </w:rPr>
            <w:t>Kapitał</w:t>
          </w:r>
          <w:r w:rsidR="002A4D85">
            <w:rPr>
              <w:color w:val="071D49"/>
              <w:sz w:val="14"/>
              <w:szCs w:val="14"/>
            </w:rPr>
            <w:t xml:space="preserve"> </w:t>
          </w:r>
          <w:r>
            <w:rPr>
              <w:color w:val="071D49"/>
              <w:sz w:val="14"/>
              <w:szCs w:val="14"/>
            </w:rPr>
            <w:t>zakładowy:</w:t>
          </w:r>
          <w:r w:rsidR="005425A5">
            <w:rPr>
              <w:color w:val="071D49"/>
              <w:sz w:val="14"/>
              <w:szCs w:val="14"/>
            </w:rPr>
            <w:t xml:space="preserve"> </w:t>
          </w:r>
          <w:r w:rsidR="00C03E5F" w:rsidRPr="00C03E5F">
            <w:rPr>
              <w:color w:val="071D49"/>
              <w:sz w:val="14"/>
              <w:szCs w:val="14"/>
            </w:rPr>
            <w:t>65</w:t>
          </w:r>
          <w:r w:rsidR="00476257">
            <w:rPr>
              <w:color w:val="071D49"/>
              <w:sz w:val="14"/>
              <w:szCs w:val="14"/>
            </w:rPr>
            <w:t> </w:t>
          </w:r>
          <w:r w:rsidR="00C03E5F" w:rsidRPr="00C03E5F">
            <w:rPr>
              <w:color w:val="071D49"/>
              <w:sz w:val="14"/>
              <w:szCs w:val="14"/>
            </w:rPr>
            <w:t>000</w:t>
          </w:r>
          <w:r w:rsidR="00476257">
            <w:rPr>
              <w:color w:val="071D49"/>
              <w:sz w:val="14"/>
              <w:szCs w:val="14"/>
            </w:rPr>
            <w:t xml:space="preserve"> </w:t>
          </w:r>
          <w:r w:rsidR="00F53EB4">
            <w:rPr>
              <w:color w:val="071D49"/>
              <w:sz w:val="14"/>
              <w:szCs w:val="14"/>
            </w:rPr>
            <w:t>zł</w:t>
          </w:r>
          <w:r w:rsidR="00476257">
            <w:rPr>
              <w:color w:val="071D49"/>
              <w:sz w:val="14"/>
              <w:szCs w:val="14"/>
            </w:rPr>
            <w:t>, wpłacony</w:t>
          </w:r>
          <w:r w:rsidR="00805532">
            <w:rPr>
              <w:color w:val="071D49"/>
              <w:sz w:val="14"/>
              <w:szCs w:val="14"/>
            </w:rPr>
            <w:t xml:space="preserve"> </w:t>
          </w:r>
          <w:r w:rsidR="00476257">
            <w:rPr>
              <w:color w:val="071D49"/>
              <w:sz w:val="14"/>
              <w:szCs w:val="14"/>
            </w:rPr>
            <w:t>w całości</w:t>
          </w:r>
        </w:p>
      </w:tc>
    </w:tr>
  </w:tbl>
  <w:p w14:paraId="6F5C4BD8" w14:textId="77777777" w:rsidR="0004111A" w:rsidRDefault="0004111A" w:rsidP="000411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FEC5" w14:textId="405E485D" w:rsidR="0055095A" w:rsidRDefault="008871E3">
    <w:r>
      <w:rPr>
        <w:noProof/>
      </w:rPr>
      <w:drawing>
        <wp:anchor distT="0" distB="0" distL="114300" distR="114300" simplePos="0" relativeHeight="251663360" behindDoc="1" locked="0" layoutInCell="1" allowOverlap="1" wp14:anchorId="7C0AE4F5" wp14:editId="1BF344D2">
          <wp:simplePos x="0" y="0"/>
          <wp:positionH relativeFrom="column">
            <wp:posOffset>4970640</wp:posOffset>
          </wp:positionH>
          <wp:positionV relativeFrom="paragraph">
            <wp:posOffset>-743951</wp:posOffset>
          </wp:positionV>
          <wp:extent cx="2088000" cy="1986146"/>
          <wp:effectExtent l="0" t="0" r="0" b="0"/>
          <wp:wrapNone/>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88000" cy="1986146"/>
                  </a:xfrm>
                  <a:prstGeom prst="rect">
                    <a:avLst/>
                  </a:prstGeom>
                </pic:spPr>
              </pic:pic>
            </a:graphicData>
          </a:graphic>
          <wp14:sizeRelH relativeFrom="page">
            <wp14:pctWidth>0</wp14:pctWidth>
          </wp14:sizeRelH>
          <wp14:sizeRelV relativeFrom="page">
            <wp14:pctHeight>0</wp14:pctHeight>
          </wp14:sizeRelV>
        </wp:anchor>
      </w:drawing>
    </w:r>
  </w:p>
  <w:p w14:paraId="12F3FFB2" w14:textId="77777777" w:rsidR="0055095A" w:rsidRDefault="0055095A"/>
  <w:tbl>
    <w:tblPr>
      <w:tblStyle w:val="Tabela-Siatka"/>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8"/>
      <w:gridCol w:w="2211"/>
      <w:gridCol w:w="1587"/>
      <w:gridCol w:w="3742"/>
    </w:tblGrid>
    <w:tr w:rsidR="00077722" w:rsidRPr="00077722" w14:paraId="00611705" w14:textId="77777777" w:rsidTr="0004111A">
      <w:tc>
        <w:tcPr>
          <w:tcW w:w="2778" w:type="dxa"/>
        </w:tcPr>
        <w:p w14:paraId="651CB5DE" w14:textId="6AF47EB0" w:rsidR="00077722" w:rsidRPr="00077722" w:rsidRDefault="00077722" w:rsidP="0004111A">
          <w:pPr>
            <w:pStyle w:val="Stopka"/>
            <w:spacing w:after="120"/>
            <w:rPr>
              <w:color w:val="071D49"/>
              <w:sz w:val="14"/>
              <w:szCs w:val="14"/>
            </w:rPr>
          </w:pPr>
          <w:r w:rsidRPr="00077722">
            <w:rPr>
              <w:color w:val="071D49"/>
              <w:sz w:val="14"/>
              <w:szCs w:val="14"/>
            </w:rPr>
            <w:t>Polenergia</w:t>
          </w:r>
          <w:r w:rsidR="0004111A">
            <w:rPr>
              <w:color w:val="071D49"/>
              <w:sz w:val="14"/>
              <w:szCs w:val="14"/>
            </w:rPr>
            <w:br/>
          </w:r>
          <w:r w:rsidRPr="00077722">
            <w:rPr>
              <w:color w:val="071D49"/>
              <w:sz w:val="14"/>
              <w:szCs w:val="14"/>
            </w:rPr>
            <w:t>ul. Krucza 24/26, 00-526 Warszawa</w:t>
          </w:r>
        </w:p>
      </w:tc>
      <w:tc>
        <w:tcPr>
          <w:tcW w:w="2211" w:type="dxa"/>
        </w:tcPr>
        <w:p w14:paraId="1979E795" w14:textId="1928AACA" w:rsidR="00077722" w:rsidRPr="00077722" w:rsidRDefault="00077722" w:rsidP="0004111A">
          <w:pPr>
            <w:pStyle w:val="Stopka"/>
            <w:spacing w:after="120"/>
            <w:rPr>
              <w:color w:val="071D49"/>
              <w:sz w:val="14"/>
              <w:szCs w:val="14"/>
            </w:rPr>
          </w:pPr>
          <w:r w:rsidRPr="00077722">
            <w:rPr>
              <w:color w:val="071D49"/>
              <w:sz w:val="14"/>
              <w:szCs w:val="14"/>
            </w:rPr>
            <w:t>Tel.: +48 (22) 111 222</w:t>
          </w:r>
          <w:r w:rsidR="0004111A">
            <w:rPr>
              <w:color w:val="071D49"/>
              <w:sz w:val="14"/>
              <w:szCs w:val="14"/>
            </w:rPr>
            <w:t> </w:t>
          </w:r>
          <w:r w:rsidRPr="00077722">
            <w:rPr>
              <w:color w:val="071D49"/>
              <w:sz w:val="14"/>
              <w:szCs w:val="14"/>
            </w:rPr>
            <w:t>333</w:t>
          </w:r>
          <w:r w:rsidR="0004111A">
            <w:rPr>
              <w:color w:val="071D49"/>
              <w:sz w:val="14"/>
              <w:szCs w:val="14"/>
            </w:rPr>
            <w:br/>
          </w:r>
          <w:r w:rsidRPr="00077722">
            <w:rPr>
              <w:color w:val="071D49"/>
              <w:sz w:val="14"/>
              <w:szCs w:val="14"/>
            </w:rPr>
            <w:t>Faks: +48 (22) 111 222 333</w:t>
          </w:r>
        </w:p>
      </w:tc>
      <w:tc>
        <w:tcPr>
          <w:tcW w:w="1587" w:type="dxa"/>
        </w:tcPr>
        <w:p w14:paraId="74B6021D" w14:textId="765443BD" w:rsidR="00077722" w:rsidRPr="00077722" w:rsidRDefault="00077722" w:rsidP="0004111A">
          <w:pPr>
            <w:pStyle w:val="Stopka"/>
            <w:spacing w:after="120"/>
            <w:rPr>
              <w:color w:val="071D49"/>
              <w:sz w:val="14"/>
              <w:szCs w:val="14"/>
            </w:rPr>
          </w:pPr>
          <w:r w:rsidRPr="00077722">
            <w:rPr>
              <w:color w:val="071D49"/>
              <w:sz w:val="14"/>
              <w:szCs w:val="14"/>
            </w:rPr>
            <w:t>KRS: 0000026545</w:t>
          </w:r>
          <w:r w:rsidR="0004111A">
            <w:rPr>
              <w:color w:val="071D49"/>
              <w:sz w:val="14"/>
              <w:szCs w:val="14"/>
            </w:rPr>
            <w:br/>
          </w:r>
          <w:r w:rsidRPr="00077722">
            <w:rPr>
              <w:color w:val="071D49"/>
              <w:sz w:val="14"/>
              <w:szCs w:val="14"/>
            </w:rPr>
            <w:t>NIP: 526-18-88-932</w:t>
          </w:r>
        </w:p>
      </w:tc>
      <w:tc>
        <w:tcPr>
          <w:tcW w:w="3742" w:type="dxa"/>
        </w:tcPr>
        <w:p w14:paraId="057BFB37" w14:textId="34950546" w:rsidR="00077722" w:rsidRPr="00077722" w:rsidRDefault="00077722" w:rsidP="0004111A">
          <w:pPr>
            <w:pStyle w:val="Stopka"/>
            <w:spacing w:after="120"/>
            <w:rPr>
              <w:color w:val="071D49"/>
              <w:sz w:val="14"/>
              <w:szCs w:val="14"/>
            </w:rPr>
          </w:pPr>
          <w:r w:rsidRPr="00077722">
            <w:rPr>
              <w:color w:val="071D49"/>
              <w:sz w:val="14"/>
              <w:szCs w:val="14"/>
            </w:rPr>
            <w:t>Sąd Rejonowy dla m. st. Warszawy,</w:t>
          </w:r>
          <w:r w:rsidR="0004111A">
            <w:rPr>
              <w:color w:val="071D49"/>
              <w:sz w:val="14"/>
              <w:szCs w:val="14"/>
            </w:rPr>
            <w:br/>
          </w:r>
          <w:r w:rsidRPr="00077722">
            <w:rPr>
              <w:color w:val="071D49"/>
              <w:sz w:val="14"/>
              <w:szCs w:val="14"/>
            </w:rPr>
            <w:t>XII Wydział Gospodarczy Krajowego Rejestru Sądowego</w:t>
          </w:r>
        </w:p>
      </w:tc>
    </w:tr>
  </w:tbl>
  <w:p w14:paraId="4EC2FD01" w14:textId="77777777" w:rsidR="00E61055" w:rsidRDefault="00E61055" w:rsidP="00041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3DB9" w14:textId="77777777" w:rsidR="009D70A2" w:rsidRDefault="009D70A2" w:rsidP="00280E4A">
      <w:pPr>
        <w:spacing w:after="0" w:line="240" w:lineRule="auto"/>
      </w:pPr>
      <w:r>
        <w:separator/>
      </w:r>
    </w:p>
  </w:footnote>
  <w:footnote w:type="continuationSeparator" w:id="0">
    <w:p w14:paraId="069C02FB" w14:textId="77777777" w:rsidR="009D70A2" w:rsidRDefault="009D70A2" w:rsidP="0028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EC38" w14:textId="512981B2" w:rsidR="0004111A" w:rsidRDefault="00A51DF0" w:rsidP="0015760D">
    <w:pPr>
      <w:pStyle w:val="Nagwek"/>
      <w:spacing w:after="840"/>
    </w:pPr>
    <w:r>
      <w:rPr>
        <w:rFonts w:ascii="Inter Medium" w:hAnsi="Inter Medium"/>
        <w:noProof/>
        <w:szCs w:val="22"/>
      </w:rPr>
      <w:drawing>
        <wp:anchor distT="0" distB="0" distL="114300" distR="114300" simplePos="0" relativeHeight="251657214" behindDoc="0" locked="0" layoutInCell="1" allowOverlap="1" wp14:anchorId="4BF029B6" wp14:editId="45971C67">
          <wp:simplePos x="0" y="0"/>
          <wp:positionH relativeFrom="column">
            <wp:posOffset>-231140</wp:posOffset>
          </wp:positionH>
          <wp:positionV relativeFrom="paragraph">
            <wp:posOffset>-457835</wp:posOffset>
          </wp:positionV>
          <wp:extent cx="2280285" cy="79946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7994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2684" w14:textId="2E4B9A2A" w:rsidR="005D79DA" w:rsidRPr="00954F62" w:rsidRDefault="00954F62" w:rsidP="005D79DA">
    <w:pPr>
      <w:pStyle w:val="Nagwek"/>
      <w:spacing w:after="840"/>
      <w:rPr>
        <w:rFonts w:ascii="Inter Medium" w:hAnsi="Inter Medium"/>
        <w:szCs w:val="22"/>
      </w:rPr>
    </w:pPr>
    <w:r w:rsidRPr="00954F62">
      <w:rPr>
        <w:rFonts w:ascii="Inter Medium" w:hAnsi="Inter Medium"/>
        <w:noProof/>
        <w:szCs w:val="22"/>
      </w:rPr>
      <w:drawing>
        <wp:anchor distT="0" distB="0" distL="114300" distR="114300" simplePos="0" relativeHeight="251659264" behindDoc="0" locked="0" layoutInCell="1" allowOverlap="1" wp14:anchorId="4BB3DAEB" wp14:editId="10DCCCB4">
          <wp:simplePos x="0" y="0"/>
          <wp:positionH relativeFrom="page">
            <wp:posOffset>396240</wp:posOffset>
          </wp:positionH>
          <wp:positionV relativeFrom="page">
            <wp:posOffset>417830</wp:posOffset>
          </wp:positionV>
          <wp:extent cx="1825200" cy="356400"/>
          <wp:effectExtent l="0" t="0" r="3810" b="0"/>
          <wp:wrapNone/>
          <wp:docPr id="6" name="Graf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a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5200" cy="35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A33"/>
    <w:multiLevelType w:val="hybridMultilevel"/>
    <w:tmpl w:val="96E2C0CA"/>
    <w:lvl w:ilvl="0" w:tplc="9FC6E7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E142AE"/>
    <w:multiLevelType w:val="hybridMultilevel"/>
    <w:tmpl w:val="3B7C5CC2"/>
    <w:lvl w:ilvl="0" w:tplc="B4CEF7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D35CCF"/>
    <w:multiLevelType w:val="hybridMultilevel"/>
    <w:tmpl w:val="89E814EA"/>
    <w:lvl w:ilvl="0" w:tplc="B4EEB904">
      <w:start w:val="1"/>
      <w:numFmt w:val="bullet"/>
      <w:pStyle w:val="Listapunktowa"/>
      <w:lvlText w:val=""/>
      <w:lvlJc w:val="left"/>
      <w:pPr>
        <w:ind w:left="284" w:hanging="284"/>
      </w:pPr>
      <w:rPr>
        <w:rFonts w:ascii="Symbol" w:hAnsi="Symbol" w:hint="default"/>
        <w:color w:val="4260D0"/>
        <w:spacing w:val="0"/>
        <w:w w:val="10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AD5642"/>
    <w:multiLevelType w:val="hybridMultilevel"/>
    <w:tmpl w:val="08E82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6A739E"/>
    <w:multiLevelType w:val="hybridMultilevel"/>
    <w:tmpl w:val="F006AC3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49B20712"/>
    <w:multiLevelType w:val="hybridMultilevel"/>
    <w:tmpl w:val="08E82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E2370C"/>
    <w:multiLevelType w:val="hybridMultilevel"/>
    <w:tmpl w:val="03EE0298"/>
    <w:lvl w:ilvl="0" w:tplc="F8C443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539310B"/>
    <w:multiLevelType w:val="hybridMultilevel"/>
    <w:tmpl w:val="08E8253E"/>
    <w:lvl w:ilvl="0" w:tplc="15D25F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99E3B64"/>
    <w:multiLevelType w:val="hybridMultilevel"/>
    <w:tmpl w:val="F006AC3C"/>
    <w:lvl w:ilvl="0" w:tplc="9EBE61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738B6F8D"/>
    <w:multiLevelType w:val="hybridMultilevel"/>
    <w:tmpl w:val="E6FAA988"/>
    <w:lvl w:ilvl="0" w:tplc="64E66AFE">
      <w:start w:val="1"/>
      <w:numFmt w:val="bullet"/>
      <w:pStyle w:val="Nagwek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C362A0"/>
    <w:multiLevelType w:val="multilevel"/>
    <w:tmpl w:val="27126248"/>
    <w:styleLink w:val="ListaStyl"/>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88077338">
    <w:abstractNumId w:val="9"/>
  </w:num>
  <w:num w:numId="2" w16cid:durableId="1369523636">
    <w:abstractNumId w:val="10"/>
  </w:num>
  <w:num w:numId="3" w16cid:durableId="1201435163">
    <w:abstractNumId w:val="2"/>
  </w:num>
  <w:num w:numId="4" w16cid:durableId="1344669060">
    <w:abstractNumId w:val="8"/>
  </w:num>
  <w:num w:numId="5" w16cid:durableId="1187526312">
    <w:abstractNumId w:val="7"/>
  </w:num>
  <w:num w:numId="6" w16cid:durableId="1863589843">
    <w:abstractNumId w:val="3"/>
  </w:num>
  <w:num w:numId="7" w16cid:durableId="1075125624">
    <w:abstractNumId w:val="4"/>
  </w:num>
  <w:num w:numId="8" w16cid:durableId="1950041466">
    <w:abstractNumId w:val="5"/>
  </w:num>
  <w:num w:numId="9" w16cid:durableId="1993555730">
    <w:abstractNumId w:val="1"/>
  </w:num>
  <w:num w:numId="10" w16cid:durableId="544290667">
    <w:abstractNumId w:val="0"/>
  </w:num>
  <w:num w:numId="11" w16cid:durableId="158693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4A"/>
    <w:rsid w:val="00024604"/>
    <w:rsid w:val="0004111A"/>
    <w:rsid w:val="00050431"/>
    <w:rsid w:val="00072D68"/>
    <w:rsid w:val="00077722"/>
    <w:rsid w:val="00087AAB"/>
    <w:rsid w:val="000D100A"/>
    <w:rsid w:val="000D7DF6"/>
    <w:rsid w:val="001176E2"/>
    <w:rsid w:val="00120F0F"/>
    <w:rsid w:val="00127916"/>
    <w:rsid w:val="00136B18"/>
    <w:rsid w:val="0015760D"/>
    <w:rsid w:val="001A25EC"/>
    <w:rsid w:val="001F7F60"/>
    <w:rsid w:val="0021146C"/>
    <w:rsid w:val="0025658F"/>
    <w:rsid w:val="0026461F"/>
    <w:rsid w:val="00265BB9"/>
    <w:rsid w:val="00280E4A"/>
    <w:rsid w:val="00295098"/>
    <w:rsid w:val="002A4D85"/>
    <w:rsid w:val="003021FE"/>
    <w:rsid w:val="00304E8D"/>
    <w:rsid w:val="00305BF8"/>
    <w:rsid w:val="003652EB"/>
    <w:rsid w:val="00372320"/>
    <w:rsid w:val="00372B6F"/>
    <w:rsid w:val="00373A7A"/>
    <w:rsid w:val="003D24EF"/>
    <w:rsid w:val="003F0354"/>
    <w:rsid w:val="00412E60"/>
    <w:rsid w:val="00435A63"/>
    <w:rsid w:val="00462482"/>
    <w:rsid w:val="004626C8"/>
    <w:rsid w:val="00476257"/>
    <w:rsid w:val="004B179B"/>
    <w:rsid w:val="005312E8"/>
    <w:rsid w:val="005425A5"/>
    <w:rsid w:val="005442B4"/>
    <w:rsid w:val="0055095A"/>
    <w:rsid w:val="00552F69"/>
    <w:rsid w:val="005C4446"/>
    <w:rsid w:val="005D79DA"/>
    <w:rsid w:val="0061038D"/>
    <w:rsid w:val="006375B6"/>
    <w:rsid w:val="006C7ED5"/>
    <w:rsid w:val="006F2686"/>
    <w:rsid w:val="006F6E24"/>
    <w:rsid w:val="006F7CE7"/>
    <w:rsid w:val="00722202"/>
    <w:rsid w:val="00722647"/>
    <w:rsid w:val="00735B27"/>
    <w:rsid w:val="00737D8C"/>
    <w:rsid w:val="00755D4A"/>
    <w:rsid w:val="00794A8A"/>
    <w:rsid w:val="007A29E4"/>
    <w:rsid w:val="007D3243"/>
    <w:rsid w:val="007D75AA"/>
    <w:rsid w:val="007F49BA"/>
    <w:rsid w:val="00805532"/>
    <w:rsid w:val="00816372"/>
    <w:rsid w:val="008425E4"/>
    <w:rsid w:val="00886B36"/>
    <w:rsid w:val="008871E3"/>
    <w:rsid w:val="0089115E"/>
    <w:rsid w:val="00895792"/>
    <w:rsid w:val="008E7537"/>
    <w:rsid w:val="00900DC9"/>
    <w:rsid w:val="009478AA"/>
    <w:rsid w:val="00954F62"/>
    <w:rsid w:val="0095755A"/>
    <w:rsid w:val="009A6FFB"/>
    <w:rsid w:val="009C201B"/>
    <w:rsid w:val="009C53F6"/>
    <w:rsid w:val="009D70A2"/>
    <w:rsid w:val="009E7620"/>
    <w:rsid w:val="00A42E27"/>
    <w:rsid w:val="00A51DF0"/>
    <w:rsid w:val="00A5651F"/>
    <w:rsid w:val="00A81051"/>
    <w:rsid w:val="00AB37B5"/>
    <w:rsid w:val="00AC0939"/>
    <w:rsid w:val="00AC32EA"/>
    <w:rsid w:val="00B5260E"/>
    <w:rsid w:val="00BE064A"/>
    <w:rsid w:val="00BF1321"/>
    <w:rsid w:val="00BF54CB"/>
    <w:rsid w:val="00BF5CE2"/>
    <w:rsid w:val="00C03E5F"/>
    <w:rsid w:val="00C05F7B"/>
    <w:rsid w:val="00C34D95"/>
    <w:rsid w:val="00CB31E8"/>
    <w:rsid w:val="00CB3CFA"/>
    <w:rsid w:val="00CE0705"/>
    <w:rsid w:val="00D135F4"/>
    <w:rsid w:val="00D161E3"/>
    <w:rsid w:val="00D81C5B"/>
    <w:rsid w:val="00D84D90"/>
    <w:rsid w:val="00D87F18"/>
    <w:rsid w:val="00DA19E4"/>
    <w:rsid w:val="00DD7001"/>
    <w:rsid w:val="00DE19C1"/>
    <w:rsid w:val="00DF120E"/>
    <w:rsid w:val="00DF16D9"/>
    <w:rsid w:val="00E070CD"/>
    <w:rsid w:val="00E12BD9"/>
    <w:rsid w:val="00E140CC"/>
    <w:rsid w:val="00E321E4"/>
    <w:rsid w:val="00E61055"/>
    <w:rsid w:val="00E7529B"/>
    <w:rsid w:val="00E76E9F"/>
    <w:rsid w:val="00E81104"/>
    <w:rsid w:val="00E8668D"/>
    <w:rsid w:val="00F22D35"/>
    <w:rsid w:val="00F301BE"/>
    <w:rsid w:val="00F33995"/>
    <w:rsid w:val="00F348BE"/>
    <w:rsid w:val="00F51D3F"/>
    <w:rsid w:val="00F53EAB"/>
    <w:rsid w:val="00F53EB4"/>
    <w:rsid w:val="00F57822"/>
    <w:rsid w:val="00FB2FAE"/>
    <w:rsid w:val="00FB514B"/>
    <w:rsid w:val="00FE3834"/>
    <w:rsid w:val="00FE688B"/>
    <w:rsid w:val="00FE7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6992"/>
  <w15:chartTrackingRefBased/>
  <w15:docId w15:val="{70A2C5CC-99B0-F847-B499-15AFA38A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01B"/>
    <w:pPr>
      <w:spacing w:after="240" w:line="226" w:lineRule="auto"/>
      <w:ind w:left="567"/>
      <w:jc w:val="both"/>
    </w:pPr>
    <w:rPr>
      <w:rFonts w:ascii="Inter" w:hAnsi="Inter"/>
      <w:sz w:val="22"/>
    </w:rPr>
  </w:style>
  <w:style w:type="paragraph" w:styleId="Nagwek1">
    <w:name w:val="heading 1"/>
    <w:basedOn w:val="Normalny"/>
    <w:next w:val="Normalny"/>
    <w:link w:val="Nagwek1Znak"/>
    <w:uiPriority w:val="9"/>
    <w:rsid w:val="006F6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050431"/>
    <w:pPr>
      <w:keepNext/>
      <w:keepLines/>
      <w:numPr>
        <w:numId w:val="1"/>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miinazwisko">
    <w:name w:val="Imię i nazwisko"/>
    <w:basedOn w:val="Normalny"/>
    <w:qFormat/>
    <w:rsid w:val="00DF16D9"/>
    <w:pPr>
      <w:adjustRightInd w:val="0"/>
      <w:spacing w:line="280" w:lineRule="exact"/>
      <w:ind w:left="5160"/>
      <w:contextualSpacing/>
    </w:pPr>
    <w:rPr>
      <w:color w:val="000000" w:themeColor="text1"/>
      <w:sz w:val="24"/>
    </w:rPr>
  </w:style>
  <w:style w:type="character" w:customStyle="1" w:styleId="Nagwek2Znak">
    <w:name w:val="Nagłówek 2 Znak"/>
    <w:basedOn w:val="Domylnaczcionkaakapitu"/>
    <w:link w:val="Nagwek2"/>
    <w:uiPriority w:val="9"/>
    <w:semiHidden/>
    <w:rsid w:val="00050431"/>
    <w:rPr>
      <w:rFonts w:asciiTheme="majorHAnsi" w:eastAsiaTheme="majorEastAsia" w:hAnsiTheme="majorHAnsi" w:cstheme="majorBidi"/>
      <w:color w:val="2F5496" w:themeColor="accent1" w:themeShade="BF"/>
      <w:sz w:val="26"/>
      <w:szCs w:val="26"/>
    </w:rPr>
  </w:style>
  <w:style w:type="numbering" w:customStyle="1" w:styleId="ListaStyl">
    <w:name w:val="Lista_Styl"/>
    <w:basedOn w:val="Bezlisty"/>
    <w:uiPriority w:val="99"/>
    <w:rsid w:val="00050431"/>
    <w:pPr>
      <w:numPr>
        <w:numId w:val="2"/>
      </w:numPr>
    </w:pPr>
  </w:style>
  <w:style w:type="paragraph" w:customStyle="1" w:styleId="Listapunktowa">
    <w:name w:val="Lista punktowa"/>
    <w:basedOn w:val="Normalny"/>
    <w:rsid w:val="008E7537"/>
    <w:pPr>
      <w:numPr>
        <w:numId w:val="3"/>
      </w:numPr>
      <w:shd w:val="clear" w:color="auto" w:fill="FFFFFF"/>
      <w:spacing w:before="120" w:line="216" w:lineRule="auto"/>
      <w:contextualSpacing/>
    </w:pPr>
    <w:rPr>
      <w:rFonts w:eastAsia="Times New Roman" w:cs="Arial"/>
      <w:szCs w:val="21"/>
      <w:lang w:val="en-GB" w:eastAsia="pl-PL"/>
    </w:rPr>
  </w:style>
  <w:style w:type="paragraph" w:styleId="Spistreci1">
    <w:name w:val="toc 1"/>
    <w:basedOn w:val="Normalny"/>
    <w:next w:val="Normalny"/>
    <w:autoRedefine/>
    <w:uiPriority w:val="39"/>
    <w:unhideWhenUsed/>
    <w:rsid w:val="008E7537"/>
    <w:pPr>
      <w:tabs>
        <w:tab w:val="right" w:leader="dot" w:pos="9628"/>
      </w:tabs>
      <w:spacing w:before="40" w:after="40" w:line="216" w:lineRule="auto"/>
    </w:pPr>
    <w:rPr>
      <w:rFonts w:cs="Times New Roman (Tekst podstawo"/>
      <w:bCs/>
    </w:rPr>
  </w:style>
  <w:style w:type="paragraph" w:styleId="Nagwek">
    <w:name w:val="header"/>
    <w:basedOn w:val="Normalny"/>
    <w:link w:val="NagwekZnak"/>
    <w:uiPriority w:val="99"/>
    <w:unhideWhenUsed/>
    <w:rsid w:val="00280E4A"/>
    <w:pPr>
      <w:tabs>
        <w:tab w:val="center" w:pos="4536"/>
        <w:tab w:val="right" w:pos="9072"/>
      </w:tabs>
    </w:pPr>
  </w:style>
  <w:style w:type="character" w:customStyle="1" w:styleId="NagwekZnak">
    <w:name w:val="Nagłówek Znak"/>
    <w:basedOn w:val="Domylnaczcionkaakapitu"/>
    <w:link w:val="Nagwek"/>
    <w:uiPriority w:val="99"/>
    <w:rsid w:val="00280E4A"/>
  </w:style>
  <w:style w:type="paragraph" w:styleId="Stopka">
    <w:name w:val="footer"/>
    <w:basedOn w:val="Normalny"/>
    <w:link w:val="StopkaZnak"/>
    <w:uiPriority w:val="99"/>
    <w:unhideWhenUsed/>
    <w:rsid w:val="00280E4A"/>
    <w:pPr>
      <w:tabs>
        <w:tab w:val="center" w:pos="4536"/>
        <w:tab w:val="right" w:pos="9072"/>
      </w:tabs>
    </w:pPr>
  </w:style>
  <w:style w:type="character" w:customStyle="1" w:styleId="StopkaZnak">
    <w:name w:val="Stopka Znak"/>
    <w:basedOn w:val="Domylnaczcionkaakapitu"/>
    <w:link w:val="Stopka"/>
    <w:uiPriority w:val="99"/>
    <w:rsid w:val="00280E4A"/>
  </w:style>
  <w:style w:type="table" w:styleId="Tabela-Siatka">
    <w:name w:val="Table Grid"/>
    <w:basedOn w:val="Standardowy"/>
    <w:uiPriority w:val="39"/>
    <w:rsid w:val="0007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55D4A"/>
    <w:pPr>
      <w:spacing w:before="380" w:after="520"/>
      <w:contextualSpacing/>
    </w:pPr>
    <w:rPr>
      <w:rFonts w:eastAsiaTheme="majorEastAsia" w:cs="Times New Roman (Nagłówki CS)"/>
      <w:kern w:val="28"/>
      <w:sz w:val="24"/>
      <w:szCs w:val="56"/>
    </w:rPr>
  </w:style>
  <w:style w:type="character" w:customStyle="1" w:styleId="TytuZnak">
    <w:name w:val="Tytuł Znak"/>
    <w:basedOn w:val="Domylnaczcionkaakapitu"/>
    <w:link w:val="Tytu"/>
    <w:uiPriority w:val="10"/>
    <w:rsid w:val="00755D4A"/>
    <w:rPr>
      <w:rFonts w:ascii="Inter" w:eastAsiaTheme="majorEastAsia" w:hAnsi="Inter" w:cs="Times New Roman (Nagłówki CS)"/>
      <w:kern w:val="28"/>
      <w:szCs w:val="56"/>
    </w:rPr>
  </w:style>
  <w:style w:type="paragraph" w:styleId="Cytat">
    <w:name w:val="Quote"/>
    <w:aliases w:val="Best regards"/>
    <w:basedOn w:val="Normalny"/>
    <w:next w:val="Normalny"/>
    <w:link w:val="CytatZnak"/>
    <w:uiPriority w:val="29"/>
    <w:qFormat/>
    <w:rsid w:val="00DF16D9"/>
    <w:pPr>
      <w:spacing w:before="400" w:after="0"/>
      <w:ind w:left="6067" w:right="862"/>
    </w:pPr>
    <w:rPr>
      <w:iCs/>
      <w:color w:val="000000" w:themeColor="text1"/>
      <w:sz w:val="18"/>
    </w:rPr>
  </w:style>
  <w:style w:type="character" w:customStyle="1" w:styleId="CytatZnak">
    <w:name w:val="Cytat Znak"/>
    <w:aliases w:val="Best regards Znak"/>
    <w:basedOn w:val="Domylnaczcionkaakapitu"/>
    <w:link w:val="Cytat"/>
    <w:uiPriority w:val="29"/>
    <w:rsid w:val="00DF16D9"/>
    <w:rPr>
      <w:rFonts w:ascii="Inter" w:hAnsi="Inter"/>
      <w:iCs/>
      <w:color w:val="000000" w:themeColor="text1"/>
      <w:sz w:val="18"/>
    </w:rPr>
  </w:style>
  <w:style w:type="character" w:customStyle="1" w:styleId="Nagwek1Znak">
    <w:name w:val="Nagłówek 1 Znak"/>
    <w:basedOn w:val="Domylnaczcionkaakapitu"/>
    <w:link w:val="Nagwek1"/>
    <w:uiPriority w:val="9"/>
    <w:rsid w:val="006F6E24"/>
    <w:rPr>
      <w:rFonts w:asciiTheme="majorHAnsi" w:eastAsiaTheme="majorEastAsia" w:hAnsiTheme="majorHAnsi" w:cstheme="majorBidi"/>
      <w:color w:val="2F5496" w:themeColor="accent1" w:themeShade="BF"/>
      <w:sz w:val="32"/>
      <w:szCs w:val="32"/>
    </w:rPr>
  </w:style>
  <w:style w:type="table" w:customStyle="1" w:styleId="Tabela-Siatka1">
    <w:name w:val="Tabela - Siatka1"/>
    <w:basedOn w:val="Standardowy"/>
    <w:next w:val="Tabela-Siatka"/>
    <w:uiPriority w:val="39"/>
    <w:rsid w:val="006F6E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6F6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986F754146C34A8A4EA9AF4A258002" ma:contentTypeVersion="12" ma:contentTypeDescription="Utwórz nowy dokument." ma:contentTypeScope="" ma:versionID="a14c90b70e1b95bcd5d387ce13e37fde">
  <xsd:schema xmlns:xsd="http://www.w3.org/2001/XMLSchema" xmlns:xs="http://www.w3.org/2001/XMLSchema" xmlns:p="http://schemas.microsoft.com/office/2006/metadata/properties" xmlns:ns2="6883e81b-e986-46f3-8d9b-81cf8ef870c7" xmlns:ns3="70fa2de4-5b53-4970-b9ba-6540c50e7b4c" targetNamespace="http://schemas.microsoft.com/office/2006/metadata/properties" ma:root="true" ma:fieldsID="f68f3f47cc9e6838018a30a1348aed4b" ns2:_="" ns3:_="">
    <xsd:import namespace="6883e81b-e986-46f3-8d9b-81cf8ef870c7"/>
    <xsd:import namespace="70fa2de4-5b53-4970-b9ba-6540c50e7b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3e81b-e986-46f3-8d9b-81cf8ef8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fa2de4-5b53-4970-b9ba-6540c50e7b4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3062-5035-4113-A0A1-9C77A974A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98250-088D-4080-BDC1-44D4D2C1A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3e81b-e986-46f3-8d9b-81cf8ef870c7"/>
    <ds:schemaRef ds:uri="70fa2de4-5b53-4970-b9ba-6540c50e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01854-A9AC-4456-9D54-AA064C9E1083}">
  <ds:schemaRefs>
    <ds:schemaRef ds:uri="http://schemas.microsoft.com/sharepoint/v3/contenttype/forms"/>
  </ds:schemaRefs>
</ds:datastoreItem>
</file>

<file path=customXml/itemProps4.xml><?xml version="1.0" encoding="utf-8"?>
<ds:datastoreItem xmlns:ds="http://schemas.openxmlformats.org/officeDocument/2006/customXml" ds:itemID="{7AF9FCB6-C056-BF48-8CB4-AEA9D60E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Pages>
  <Words>527</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Rasiński</dc:creator>
  <cp:keywords/>
  <dc:description/>
  <cp:lastModifiedBy>Rafał Danilczuk</cp:lastModifiedBy>
  <cp:revision>12</cp:revision>
  <dcterms:created xsi:type="dcterms:W3CDTF">2022-06-17T13:28:00Z</dcterms:created>
  <dcterms:modified xsi:type="dcterms:W3CDTF">2022-07-13T09:18:00Z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0x010100B5986F754146C34A8A4EA9AF4A258002</vt:lpwstr>
  </property>
</Properties>
</file>