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2b7f639779054379" /><Relationship Type="http://schemas.openxmlformats.org/package/2006/relationships/metadata/core-properties" Target="/docProps/core.xml" Id="R5fd5e91a729e4996" /><Relationship Type="http://schemas.openxmlformats.org/officeDocument/2006/relationships/extended-properties" Target="/docProps/app.xml" Id="Rdb04c178f79c4626" /><Relationship Type="http://schemas.openxmlformats.org/officeDocument/2006/relationships/custom-properties" Target="/docProps/custom.xml" Id="Reacbdc6c902340f5"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spacing w:before="0" w:after="0" w:lineRule="exact" w:line="240"/>
        <w:rPr>
          <w:sz w:val="24"/>
          <w:szCs w:val="24"/>
          <w:rFonts w:ascii="Calibri" w:hAnsi="Calibri" w:cs="Calibri" w:eastAsia="Calibri"/>
        </w:rPr>
      </w:pPr>
      <w:bookmarkStart w:id="0" w:name="_page_3_0"/>
      <w:r>
        <mc:AlternateContent>
          <mc:Choice Requires="wps">
            <w:drawing>
              <wp:anchor allowOverlap="1" layoutInCell="0" relativeHeight="3" locked="0" simplePos="0" distL="114300" distT="0" distR="114300" distB="0" behindDoc="1">
                <wp:simplePos x="0" y="0"/>
                <wp:positionH relativeFrom="page">
                  <wp:posOffset>681355</wp:posOffset>
                </wp:positionH>
                <wp:positionV relativeFrom="page">
                  <wp:posOffset>449567</wp:posOffset>
                </wp:positionV>
                <wp:extent cx="1685924" cy="377711"/>
                <wp:effectExtent l="0" t="0" r="0" b="0"/>
                <wp:wrapNone/>
                <wp:docPr id="1" name="drawingObject1"/>
                <wp:cNvGraphicFramePr/>
                <a:graphic>
                  <a:graphicData uri="http://schemas.openxmlformats.org/drawingml/2006/picture">
                    <pic:pic>
                      <pic:nvPicPr>
                        <pic:cNvPr id="2" name="Picture 2"/>
                        <pic:cNvPicPr/>
                      </pic:nvPicPr>
                      <pic:blipFill>
                        <a:blip r:embed="R1be9f925247f421f"/>
                        <a:stretch/>
                      </pic:blipFill>
                      <pic:spPr>
                        <a:xfrm rot="0">
                          <a:ext cx="1685924" cy="377711"/>
                        </a:xfrm>
                        <a:prstGeom prst="rect">
                          <a:avLst/>
                        </a:prstGeom>
                        <a:noFill/>
                      </pic:spPr>
                    </pic:pic>
                  </a:graphicData>
                </a:graphic>
              </wp:anchor>
            </w:drawing>
          </mc:Choice>
          <mc:Fallback/>
        </mc:AlternateContent>
      </w:r>
    </w:p>
    <w:p>
      <w:pPr>
        <w:rPr>
          <w:rFonts w:ascii="Calibri" w:hAnsi="Calibri" w:cs="Calibri" w:eastAsia="Calibri"/>
          <w:sz w:val="24"/>
          <w:szCs w:val="24"/>
        </w:rPr>
        <w:spacing w:before="0" w:after="82" w:lineRule="exact" w:line="240"/>
      </w:pPr>
    </w:p>
    <w:p>
      <w:pPr>
        <w:ind w:firstLine="0" w:left="1906" w:right="-20"/>
        <w:spacing w:before="0" w:after="0" w:lineRule="auto" w:line="240"/>
        <w:widowControl w:val="0"/>
        <w:rPr>
          <w:b w:val="1"/>
          <w:bCs w:val="1"/>
          <w:color w:val="000000"/>
          <w:i w:val="0"/>
          <w:iCs w:val="0"/>
          <w:outline w:val="0"/>
          <w:position w:val="0"/>
          <w:w w:val="100"/>
          <w:sz w:val="20"/>
          <w:szCs w:val="20"/>
          <w:spacing w:val="0"/>
          <w:strike w:val="0"/>
          <w:u w:val="none"/>
          <w:rFonts w:ascii="Arial" w:hAnsi="Arial" w:cs="Arial" w:eastAsia="Arial"/>
        </w:rPr>
      </w:pPr>
      <w:r>
        <w:rPr>
          <w:color w:val="000000"/>
          <w:i w:val="0"/>
          <w:outline w:val="0"/>
          <w:sz w:val="20"/>
          <w:strike w:val="0"/>
          <w:u w:val="none"/>
          <w:b/>
          <w:bCs/>
          <w:rFonts w:ascii="Arial" w:hAnsi="Arial"/>
        </w:rPr>
        <w:t xml:space="preserve">Information clause on personal data protection</w:t>
      </w:r>
    </w:p>
    <w:p>
      <w:pPr>
        <w:rPr>
          <w:b w:val="0"/>
          <w:bCs w:val="0"/>
          <w:rFonts w:ascii="Arial" w:hAnsi="Arial" w:cs="Arial" w:eastAsia="Arial"/>
          <w:i w:val="0"/>
          <w:iCs w:val="0"/>
          <w:outline w:val="0"/>
          <w:position w:val="0"/>
          <w:w w:val="100"/>
          <w:sz w:val="18"/>
          <w:szCs w:val="18"/>
          <w:spacing w:val="0"/>
          <w:strike w:val="0"/>
          <w:u w:val="none"/>
        </w:rPr>
        <w:spacing w:before="0" w:after="9" w:lineRule="exact" w:line="180"/>
      </w:pPr>
    </w:p>
    <w:p>
      <w:pPr>
        <w:ind w:firstLine="0" w:left="2446" w:right="-20"/>
        <w:spacing w:before="0" w:after="0" w:lineRule="auto" w:line="240"/>
        <w:widowControl w:val="0"/>
        <w:rPr>
          <w:b w:val="0"/>
          <w:bCs w:val="0"/>
          <w:color w:val="000000"/>
          <w:i w:val="0"/>
          <w:iCs w:val="0"/>
          <w:outline w:val="0"/>
          <w:position w:val="0"/>
          <w:w w:val="100"/>
          <w:sz w:val="16"/>
          <w:szCs w:val="16"/>
          <w:spacing w:val="0"/>
          <w:strike w:val="0"/>
          <w:u w:val="none"/>
          <w:rFonts w:ascii="Arial" w:hAnsi="Arial" w:cs="Arial" w:eastAsia="Arial"/>
        </w:rPr>
      </w:pPr>
      <w:r>
        <w:rPr>
          <w:b w:val="0"/>
          <w:color w:val="000000"/>
          <w:i w:val="0"/>
          <w:outline w:val="0"/>
          <w:sz w:val="16"/>
          <w:strike w:val="0"/>
          <w:u w:val="none"/>
          <w:rFonts w:ascii="Arial" w:hAnsi="Arial"/>
        </w:rPr>
        <w:t xml:space="preserve">Annual General Meeting convened for 19 June 2024</w:t>
      </w:r>
    </w:p>
    <w:p>
      <w:pPr>
        <w:rPr>
          <w:b w:val="0"/>
          <w:bCs w:val="0"/>
          <w:rFonts w:ascii="Arial" w:hAnsi="Arial" w:cs="Arial" w:eastAsia="Arial"/>
          <w:i w:val="0"/>
          <w:iCs w:val="0"/>
          <w:outline w:val="0"/>
          <w:position w:val="0"/>
          <w:w w:val="100"/>
          <w:sz w:val="24"/>
          <w:szCs w:val="24"/>
          <w:spacing w:val="0"/>
          <w:strike w:val="0"/>
          <w:u w:val="none"/>
        </w:rPr>
        <w:spacing w:before="0" w:after="0" w:lineRule="exact" w:line="240"/>
      </w:pPr>
    </w:p>
    <w:p>
      <w:pPr>
        <w:rPr>
          <w:b w:val="0"/>
          <w:bCs w:val="0"/>
          <w:rFonts w:ascii="Arial" w:hAnsi="Arial" w:cs="Arial" w:eastAsia="Arial"/>
          <w:i w:val="0"/>
          <w:iCs w:val="0"/>
          <w:outline w:val="0"/>
          <w:position w:val="0"/>
          <w:w w:val="100"/>
          <w:sz w:val="24"/>
          <w:szCs w:val="24"/>
          <w:spacing w:val="0"/>
          <w:strike w:val="0"/>
          <w:u w:val="none"/>
        </w:rPr>
        <w:spacing w:before="0" w:after="115" w:lineRule="exact" w:line="240"/>
      </w:pPr>
    </w:p>
    <w:p>
      <w:pPr>
        <w:jc w:val="left"/>
        <w:ind w:firstLine="0" w:left="0" w:right="184"/>
        <w:spacing w:before="0" w:after="0" w:lineRule="auto" w:line="240"/>
        <w:widowControl w:val="0"/>
        <w:rPr>
          <w:b w:val="1"/>
          <w:bCs w:val="1"/>
          <w:color w:val="000000"/>
          <w:i w:val="0"/>
          <w:iCs w:val="0"/>
          <w:outline w:val="0"/>
          <w:position w:val="0"/>
          <w:w w:val="100"/>
          <w:sz w:val="20"/>
          <w:szCs w:val="20"/>
          <w:spacing w:val="0"/>
          <w:strike w:val="0"/>
          <w:u w:val="none"/>
          <w:rFonts w:ascii="Arial" w:hAnsi="Arial" w:cs="Arial" w:eastAsia="Arial"/>
        </w:rPr>
      </w:pPr>
      <w:r>
        <w:rPr>
          <w:color w:val="000000"/>
          <w:i w:val="0"/>
          <w:outline w:val="0"/>
          <w:sz w:val="20"/>
          <w:strike w:val="0"/>
          <w:u w:val="none"/>
          <w:b/>
          <w:bCs/>
          <w:rFonts w:ascii="Arial" w:hAnsi="Arial"/>
        </w:rPr>
        <w:t xml:space="preserve">Information clause regarding the processing of personal data of shareholders and shareholders' proxies</w:t>
      </w:r>
    </w:p>
    <w:p>
      <w:pPr>
        <w:jc w:val="both"/>
        <w:ind w:firstLine="0" w:left="0" w:right="218"/>
        <w:spacing w:before="118" w:after="0" w:lineRule="auto" w:line="240"/>
        <w:widowControl w:val="0"/>
        <w:rPr>
          <w:b w:val="0"/>
          <w:bCs w:val="0"/>
          <w:color w:val="000000"/>
          <w:i w:val="0"/>
          <w:iCs w:val="0"/>
          <w:outline w:val="0"/>
          <w:position w:val="0"/>
          <w:w w:val="100"/>
          <w:sz w:val="20"/>
          <w:szCs w:val="20"/>
          <w:spacing w:val="0"/>
          <w:strike w:val="0"/>
          <w:u w:val="none"/>
          <w:rFonts w:ascii="Arial" w:hAnsi="Arial" w:cs="Arial" w:eastAsia="Arial"/>
        </w:rPr>
      </w:pPr>
      <w:r>
        <w:rPr>
          <w:color w:val="000000"/>
          <w:i w:val="0"/>
          <w:outline w:val="0"/>
          <w:sz w:val="20"/>
          <w:strike w:val="0"/>
          <w:u w:val="none"/>
          <w:rFonts w:ascii="Arial" w:hAnsi="Arial"/>
        </w:rPr>
        <w:t xml:space="preserve">In connection with Regulation (EU) 2016/679 of the European Parliament and of the Council of 27 April 2016 on the protection of natural persons with regard to the processing of personal data and on the free movement of such data and repealing Directive 95/46/EC, hereinafter ‘</w:t>
      </w:r>
      <w:r>
        <w:rPr>
          <w:color w:val="000000"/>
          <w:i w:val="0"/>
          <w:outline w:val="0"/>
          <w:sz w:val="20"/>
          <w:strike w:val="0"/>
          <w:u w:val="none"/>
          <w:b/>
          <w:bCs/>
          <w:rFonts w:ascii="Arial" w:hAnsi="Arial"/>
        </w:rPr>
        <w:t xml:space="preserve">GDPR</w:t>
      </w:r>
      <w:r>
        <w:rPr>
          <w:color w:val="000000"/>
          <w:i w:val="0"/>
          <w:outline w:val="0"/>
          <w:sz w:val="20"/>
          <w:strike w:val="0"/>
          <w:u w:val="none"/>
          <w:rFonts w:ascii="Arial" w:hAnsi="Arial"/>
        </w:rPr>
        <w:t xml:space="preserve">’, we inform you that:</w:t>
      </w:r>
    </w:p>
    <w:p>
      <w:pPr>
        <w:rPr>
          <w:b w:val="0"/>
          <w:bCs w:val="0"/>
          <w:rFonts w:ascii="Arial" w:hAnsi="Arial" w:cs="Arial" w:eastAsia="Arial"/>
          <w:i w:val="0"/>
          <w:iCs w:val="0"/>
          <w:outline w:val="0"/>
          <w:position w:val="0"/>
          <w:w w:val="100"/>
          <w:sz w:val="24"/>
          <w:szCs w:val="24"/>
          <w:spacing w:val="0"/>
          <w:strike w:val="0"/>
          <w:u w:val="none"/>
        </w:rPr>
        <w:spacing w:before="0" w:after="0" w:lineRule="exact" w:line="240"/>
      </w:pPr>
    </w:p>
    <w:p>
      <w:pPr>
        <w:ind w:firstLine="0" w:left="778" w:right="-20"/>
        <w:spacing w:before="0" w:after="0" w:lineRule="auto" w:line="240"/>
        <w:widowControl w:val="0"/>
        <w:rPr>
          <w:b w:val="1"/>
          <w:bCs w:val="1"/>
          <w:color w:val="000000"/>
          <w:i w:val="0"/>
          <w:iCs w:val="0"/>
          <w:outline w:val="0"/>
          <w:position w:val="0"/>
          <w:w w:val="100"/>
          <w:sz w:val="20"/>
          <w:szCs w:val="20"/>
          <w:spacing w:val="0"/>
          <w:strike w:val="0"/>
          <w:u w:val="none"/>
          <w:rFonts w:ascii="Arial" w:hAnsi="Arial" w:cs="Arial" w:eastAsia="Arial"/>
        </w:rPr>
      </w:pPr>
      <w:r>
        <w:rPr>
          <w:color w:val="000000"/>
          <w:i w:val="0"/>
          <w:outline w:val="0"/>
          <w:sz w:val="20"/>
          <w:strike w:val="0"/>
          <w:u w:val="none"/>
          <w:b w:val="1"/>
          <w:rFonts w:ascii="Arial" w:hAnsi="Arial"/>
        </w:rPr>
        <w:t xml:space="preserve">1.</w:t>
      </w:r>
      <w:r>
        <w:rPr>
          <w:color w:val="000000"/>
          <w:i w:val="0"/>
          <w:outline w:val="0"/>
          <w:sz w:val="20"/>
          <w:strike w:val="0"/>
          <w:u w:val="none"/>
          <w:b w:val="0"/>
          <w:rFonts w:ascii="Arial" w:hAnsi="Arial"/>
        </w:rPr>
        <w:t xml:space="preserve">   </w:t>
      </w:r>
      <w:r>
        <w:rPr>
          <w:color w:val="000000"/>
          <w:i w:val="0"/>
          <w:outline w:val="0"/>
          <w:sz w:val="20"/>
          <w:strike w:val="0"/>
          <w:u w:val="none"/>
          <w:b/>
          <w:bCs/>
          <w:rFonts w:ascii="Arial" w:hAnsi="Arial"/>
        </w:rPr>
        <w:t xml:space="preserve">Data controller</w:t>
      </w:r>
    </w:p>
    <w:p>
      <w:pPr>
        <w:rPr>
          <w:b w:val="0"/>
          <w:bCs w:val="0"/>
          <w:rFonts w:ascii="Arial" w:hAnsi="Arial" w:cs="Arial" w:eastAsia="Arial"/>
          <w:i w:val="0"/>
          <w:iCs w:val="0"/>
          <w:outline w:val="0"/>
          <w:position w:val="0"/>
          <w:w w:val="100"/>
          <w:sz w:val="22"/>
          <w:szCs w:val="22"/>
          <w:spacing w:val="0"/>
          <w:strike w:val="0"/>
          <w:u w:val="none"/>
        </w:rPr>
        <w:spacing w:before="0" w:after="18" w:lineRule="exact" w:line="220"/>
      </w:pPr>
    </w:p>
    <w:p>
      <w:pPr>
        <w:jc w:val="both"/>
        <w:ind w:firstLine="0" w:left="0" w:right="210"/>
        <w:spacing w:before="0" w:after="0" w:lineRule="auto" w:line="240"/>
        <w:widowControl w:val="0"/>
        <w:rPr>
          <w:b w:val="0"/>
          <w:bCs w:val="0"/>
          <w:color w:val="000000"/>
          <w:i w:val="0"/>
          <w:iCs w:val="0"/>
          <w:outline w:val="0"/>
          <w:position w:val="0"/>
          <w:w w:val="100"/>
          <w:sz w:val="20"/>
          <w:szCs w:val="20"/>
          <w:spacing w:val="0"/>
          <w:strike w:val="0"/>
          <w:u w:val="none"/>
          <w:rFonts w:ascii="Arial" w:hAnsi="Arial" w:cs="Arial" w:eastAsia="Arial"/>
        </w:rPr>
      </w:pPr>
      <w:r>
        <w:rPr>
          <w:color w:val="000000"/>
          <w:i w:val="0"/>
          <w:outline w:val="0"/>
          <w:sz w:val="20"/>
          <w:strike w:val="0"/>
          <w:u w:val="none"/>
          <w:rFonts w:ascii="Arial" w:hAnsi="Arial"/>
        </w:rPr>
        <w:t xml:space="preserve">The controller of the personal data of shareholders or their proxies/representatives is </w:t>
      </w:r>
      <w:r>
        <w:rPr>
          <w:color w:val="000000"/>
          <w:i w:val="0"/>
          <w:outline w:val="0"/>
          <w:sz w:val="20"/>
          <w:strike w:val="0"/>
          <w:u w:val="none"/>
          <w:b/>
          <w:bCs/>
          <w:rFonts w:ascii="Arial" w:hAnsi="Arial"/>
        </w:rPr>
        <w:t xml:space="preserve">Polenergia Spółka Akcyjna</w:t>
      </w:r>
      <w:r>
        <w:rPr>
          <w:color w:val="000000"/>
          <w:i w:val="0"/>
          <w:outline w:val="0"/>
          <w:sz w:val="20"/>
          <w:strike w:val="0"/>
          <w:u w:val="none"/>
          <w:rFonts w:ascii="Arial" w:hAnsi="Arial"/>
        </w:rPr>
        <w:t xml:space="preserve"> with its registered office in Warsaw (address: ul.</w:t>
      </w:r>
      <w:r>
        <w:rPr>
          <w:color w:val="000000"/>
          <w:i w:val="0"/>
          <w:outline w:val="0"/>
          <w:sz w:val="20"/>
          <w:strike w:val="0"/>
          <w:u w:val="none"/>
          <w:b w:val="0"/>
          <w:rFonts w:ascii="Arial" w:hAnsi="Arial"/>
        </w:rPr>
        <w:t xml:space="preserve"> </w:t>
      </w:r>
      <w:r>
        <w:rPr>
          <w:color w:val="000000"/>
          <w:i w:val="0"/>
          <w:outline w:val="0"/>
          <w:sz w:val="20"/>
          <w:strike w:val="0"/>
          <w:u w:val="none"/>
          <w:b w:val="0"/>
          <w:rFonts w:ascii="Arial" w:hAnsi="Arial"/>
        </w:rPr>
        <w:t xml:space="preserve">Krucza 24/26, 00-526 Warsaw), entered in the Register of Entrepreneurs of the National Court Register by the District Court for the Capital City of </w:t>
      </w:r>
      <w:r>
        <w:rPr>
          <w:color w:val="000000"/>
          <w:i w:val="0"/>
          <w:outline w:val="0"/>
          <w:sz w:val="20"/>
          <w:strike w:val="0"/>
          <w:u w:val="none"/>
          <w:b w:val="0"/>
          <w:rFonts w:ascii="Arial" w:hAnsi="Arial"/>
        </w:rPr>
        <w:t xml:space="preserve"> </w:t>
      </w:r>
      <w:r>
        <w:rPr>
          <w:color w:val="000000"/>
          <w:i w:val="0"/>
          <w:outline w:val="0"/>
          <w:sz w:val="20"/>
          <w:strike w:val="0"/>
          <w:u w:val="none"/>
          <w:b w:val="0"/>
          <w:rFonts w:ascii="Arial" w:hAnsi="Arial"/>
        </w:rPr>
        <w:t xml:space="preserve">Warsaw in Warsaw, XII Commercial Division of the National Court Register, under KRS no:</w:t>
      </w:r>
      <w:r>
        <w:rPr>
          <w:color w:val="000000"/>
          <w:i w:val="0"/>
          <w:outline w:val="0"/>
          <w:sz w:val="20"/>
          <w:strike w:val="0"/>
          <w:u w:val="none"/>
          <w:b w:val="0"/>
          <w:rFonts w:ascii="Arial" w:hAnsi="Arial"/>
        </w:rPr>
        <w:t xml:space="preserve"> </w:t>
      </w:r>
      <w:r>
        <w:rPr>
          <w:color w:val="000000"/>
          <w:i w:val="0"/>
          <w:outline w:val="0"/>
          <w:sz w:val="20"/>
          <w:strike w:val="0"/>
          <w:u w:val="none"/>
          <w:b w:val="0"/>
          <w:rFonts w:ascii="Arial" w:hAnsi="Arial"/>
        </w:rPr>
        <w:t xml:space="preserve">0000026545, NIP:</w:t>
      </w:r>
      <w:r>
        <w:rPr>
          <w:color w:val="000000"/>
          <w:i w:val="0"/>
          <w:outline w:val="0"/>
          <w:sz w:val="20"/>
          <w:strike w:val="0"/>
          <w:u w:val="none"/>
          <w:b w:val="0"/>
          <w:rFonts w:ascii="Arial" w:hAnsi="Arial"/>
        </w:rPr>
        <w:t xml:space="preserve"> </w:t>
      </w:r>
      <w:r>
        <w:rPr>
          <w:color w:val="000000"/>
          <w:i w:val="0"/>
          <w:outline w:val="0"/>
          <w:sz w:val="20"/>
          <w:strike w:val="0"/>
          <w:u w:val="none"/>
          <w:b w:val="0"/>
          <w:rFonts w:ascii="Arial" w:hAnsi="Arial"/>
        </w:rPr>
        <w:t xml:space="preserve">5261888932, share capital amounting to:</w:t>
      </w:r>
      <w:r>
        <w:rPr>
          <w:color w:val="000000"/>
          <w:i w:val="0"/>
          <w:outline w:val="0"/>
          <w:sz w:val="20"/>
          <w:strike w:val="0"/>
          <w:u w:val="none"/>
          <w:b w:val="0"/>
          <w:rFonts w:ascii="Arial" w:hAnsi="Arial"/>
        </w:rPr>
        <w:t xml:space="preserve"> </w:t>
      </w:r>
      <w:r>
        <w:rPr>
          <w:color w:val="000000"/>
          <w:i w:val="0"/>
          <w:outline w:val="0"/>
          <w:sz w:val="20"/>
          <w:strike w:val="0"/>
          <w:u w:val="none"/>
          <w:rFonts w:ascii="Arial" w:hAnsi="Arial"/>
        </w:rPr>
        <w:t xml:space="preserve">PLN 154,437,826.00, paid in full (hereinafter the ‘</w:t>
      </w:r>
      <w:r>
        <w:rPr>
          <w:color w:val="000000"/>
          <w:i w:val="0"/>
          <w:outline w:val="0"/>
          <w:sz w:val="20"/>
          <w:strike w:val="0"/>
          <w:u w:val="none"/>
          <w:b/>
          <w:bCs/>
          <w:rFonts w:ascii="Arial" w:hAnsi="Arial"/>
        </w:rPr>
        <w:t xml:space="preserve">Company</w:t>
      </w:r>
      <w:r>
        <w:rPr>
          <w:color w:val="000000"/>
          <w:i w:val="0"/>
          <w:outline w:val="0"/>
          <w:sz w:val="20"/>
          <w:strike w:val="0"/>
          <w:u w:val="none"/>
          <w:rFonts w:ascii="Arial" w:hAnsi="Arial"/>
        </w:rPr>
        <w:t xml:space="preserve">’)</w:t>
      </w:r>
    </w:p>
    <w:p>
      <w:pPr>
        <w:rPr>
          <w:b w:val="0"/>
          <w:bCs w:val="0"/>
          <w:rFonts w:ascii="Arial" w:hAnsi="Arial" w:cs="Arial" w:eastAsia="Arial"/>
          <w:i w:val="0"/>
          <w:iCs w:val="0"/>
          <w:outline w:val="0"/>
          <w:position w:val="0"/>
          <w:w w:val="100"/>
          <w:sz w:val="24"/>
          <w:szCs w:val="24"/>
          <w:spacing w:val="0"/>
          <w:strike w:val="0"/>
          <w:u w:val="none"/>
        </w:rPr>
        <w:spacing w:before="0" w:after="0" w:lineRule="exact" w:line="240"/>
      </w:pPr>
    </w:p>
    <w:p>
      <w:pPr>
        <w:ind w:firstLine="0" w:left="778" w:right="-20"/>
        <w:spacing w:before="0" w:after="0" w:lineRule="auto" w:line="240"/>
        <w:widowControl w:val="0"/>
        <w:rPr>
          <w:b w:val="1"/>
          <w:bCs w:val="1"/>
          <w:color w:val="000000"/>
          <w:i w:val="0"/>
          <w:iCs w:val="0"/>
          <w:outline w:val="0"/>
          <w:position w:val="0"/>
          <w:w w:val="100"/>
          <w:sz w:val="20"/>
          <w:szCs w:val="20"/>
          <w:spacing w:val="0"/>
          <w:strike w:val="0"/>
          <w:u w:val="none"/>
          <w:rFonts w:ascii="Arial" w:hAnsi="Arial" w:cs="Arial" w:eastAsia="Arial"/>
        </w:rPr>
      </w:pPr>
      <w:r>
        <w:rPr>
          <w:color w:val="000000"/>
          <w:i w:val="0"/>
          <w:outline w:val="0"/>
          <w:sz w:val="20"/>
          <w:strike w:val="0"/>
          <w:u w:val="none"/>
          <w:b w:val="1"/>
          <w:rFonts w:ascii="Arial" w:hAnsi="Arial"/>
        </w:rPr>
        <w:t xml:space="preserve">2.</w:t>
      </w:r>
      <w:r>
        <w:rPr>
          <w:color w:val="000000"/>
          <w:i w:val="0"/>
          <w:outline w:val="0"/>
          <w:sz w:val="20"/>
          <w:strike w:val="0"/>
          <w:u w:val="none"/>
          <w:b w:val="0"/>
          <w:rFonts w:ascii="Arial" w:hAnsi="Arial"/>
        </w:rPr>
        <w:t xml:space="preserve">   </w:t>
      </w:r>
      <w:r>
        <w:rPr>
          <w:color w:val="000000"/>
          <w:i w:val="0"/>
          <w:outline w:val="0"/>
          <w:sz w:val="20"/>
          <w:strike w:val="0"/>
          <w:u w:val="none"/>
          <w:b/>
          <w:bCs/>
          <w:rFonts w:ascii="Arial" w:hAnsi="Arial"/>
        </w:rPr>
        <w:t xml:space="preserve">Contact with the Company</w:t>
      </w:r>
    </w:p>
    <w:p>
      <w:pPr>
        <w:rPr>
          <w:b w:val="0"/>
          <w:bCs w:val="0"/>
          <w:rFonts w:ascii="Arial" w:hAnsi="Arial" w:cs="Arial" w:eastAsia="Arial"/>
          <w:i w:val="0"/>
          <w:iCs w:val="0"/>
          <w:outline w:val="0"/>
          <w:position w:val="0"/>
          <w:w w:val="100"/>
          <w:sz w:val="24"/>
          <w:szCs w:val="24"/>
          <w:spacing w:val="0"/>
          <w:strike w:val="0"/>
          <w:u w:val="none"/>
        </w:rPr>
        <w:spacing w:before="0" w:after="0" w:lineRule="exact" w:line="240"/>
      </w:pPr>
    </w:p>
    <w:p>
      <w:pPr>
        <w:ind w:firstLine="0" w:left="0" w:right="-20"/>
        <w:spacing w:before="0" w:after="0" w:lineRule="auto" w:line="240"/>
        <w:widowControl w:val="0"/>
        <w:rPr>
          <w:b w:val="0"/>
          <w:bCs w:val="0"/>
          <w:color w:val="000000"/>
          <w:i w:val="0"/>
          <w:iCs w:val="0"/>
          <w:outline w:val="0"/>
          <w:position w:val="0"/>
          <w:w w:val="100"/>
          <w:sz w:val="20"/>
          <w:szCs w:val="20"/>
          <w:spacing w:val="0"/>
          <w:strike w:val="0"/>
          <w:u w:val="none"/>
          <w:rFonts w:ascii="Arial" w:hAnsi="Arial" w:cs="Arial" w:eastAsia="Arial"/>
        </w:rPr>
      </w:pPr>
      <w:r>
        <w:rPr>
          <w:b w:val="0"/>
          <w:color w:val="000000"/>
          <w:i w:val="0"/>
          <w:outline w:val="0"/>
          <w:sz w:val="20"/>
          <w:strike w:val="0"/>
          <w:u w:val="none"/>
          <w:rFonts w:ascii="Arial" w:hAnsi="Arial"/>
        </w:rPr>
        <w:t xml:space="preserve">The Company can be contacted by e-mail, telephone or letter using the following details:</w:t>
      </w:r>
    </w:p>
    <w:p>
      <w:pPr>
        <w:ind w:firstLine="0" w:left="0" w:right="-20"/>
        <w:spacing w:before="118" w:after="0" w:lineRule="auto" w:line="240"/>
        <w:widowControl w:val="0"/>
        <w:rPr>
          <w:b w:val="0"/>
          <w:bCs w:val="0"/>
          <w:color w:val="0462C1"/>
          <w:i w:val="0"/>
          <w:iCs w:val="0"/>
          <w:outline w:val="0"/>
          <w:position w:val="0"/>
          <w:w w:val="100"/>
          <w:sz w:val="20"/>
          <w:szCs w:val="20"/>
          <w:spacing w:val="0"/>
          <w:strike w:val="0"/>
          <w:u w:val="none"/>
          <w:rFonts w:ascii="Arial" w:hAnsi="Arial" w:cs="Arial" w:eastAsia="Arial"/>
        </w:rPr>
      </w:pPr>
      <w:r>
        <w:rPr>
          <w:b w:val="0"/>
          <w:color w:val="000000"/>
          <w:i w:val="0"/>
          <w:outline w:val="0"/>
          <w:sz w:val="20"/>
          <w:strike w:val="0"/>
          <w:u w:val="none"/>
          <w:rFonts w:ascii="Arial" w:hAnsi="Arial"/>
        </w:rPr>
        <w:t xml:space="preserve">Polenergia S.A. ul.</w:t>
      </w:r>
      <w:r>
        <w:rPr>
          <w:b w:val="0"/>
          <w:color w:val="000000"/>
          <w:i w:val="0"/>
          <w:outline w:val="0"/>
          <w:sz w:val="20"/>
          <w:strike w:val="0"/>
          <w:u w:val="none"/>
          <w:rFonts w:ascii="Arial" w:hAnsi="Arial"/>
        </w:rPr>
        <w:t xml:space="preserve"> </w:t>
      </w:r>
      <w:r>
        <w:rPr>
          <w:b w:val="0"/>
          <w:color w:val="000000"/>
          <w:i w:val="0"/>
          <w:outline w:val="0"/>
          <w:sz w:val="20"/>
          <w:strike w:val="0"/>
          <w:u w:val="none"/>
          <w:rFonts w:ascii="Arial" w:hAnsi="Arial"/>
        </w:rPr>
        <w:t xml:space="preserve">Krucza 24/26 00-526 Warszawa, tel.:</w:t>
      </w:r>
      <w:r>
        <w:rPr>
          <w:b w:val="0"/>
          <w:color w:val="000000"/>
          <w:i w:val="0"/>
          <w:outline w:val="0"/>
          <w:sz w:val="20"/>
          <w:strike w:val="0"/>
          <w:u w:val="none"/>
          <w:rFonts w:ascii="Arial" w:hAnsi="Arial"/>
        </w:rPr>
        <w:t xml:space="preserve"> </w:t>
      </w:r>
      <w:r>
        <w:rPr>
          <w:b w:val="0"/>
          <w:color w:val="000000"/>
          <w:i w:val="0"/>
          <w:outline w:val="0"/>
          <w:sz w:val="20"/>
          <w:strike w:val="0"/>
          <w:u w:val="none"/>
          <w:rFonts w:ascii="Arial" w:hAnsi="Arial"/>
        </w:rPr>
        <w:t xml:space="preserve">+48 22 522 39 00, e-mail: </w:t>
      </w:r>
      <w:hyperlink r:id="R9998fec164dc4118">
        <w:r>
          <w:rPr>
            <w:b w:val="0"/>
            <w:color w:val="0462C1"/>
            <w:i w:val="0"/>
            <w:outline w:val="0"/>
            <w:sz w:val="20"/>
            <w:strike w:val="0"/>
            <w:u w:val="single"/>
            <w:rFonts w:ascii="Arial" w:hAnsi="Arial"/>
          </w:rPr>
          <w:t xml:space="preserve">rodo@polenergia.pl</w:t>
        </w:r>
      </w:hyperlink>
    </w:p>
    <w:p>
      <w:pPr>
        <w:rPr>
          <w:b w:val="0"/>
          <w:bCs w:val="0"/>
          <w:rFonts w:ascii="Arial" w:hAnsi="Arial" w:cs="Arial" w:eastAsia="Arial"/>
          <w:i w:val="0"/>
          <w:iCs w:val="0"/>
          <w:outline w:val="0"/>
          <w:position w:val="0"/>
          <w:w w:val="100"/>
          <w:sz w:val="24"/>
          <w:szCs w:val="24"/>
          <w:spacing w:val="0"/>
          <w:strike w:val="0"/>
          <w:u w:val="none"/>
        </w:rPr>
        <w:spacing w:before="0" w:after="0" w:lineRule="exact" w:line="240"/>
      </w:pPr>
    </w:p>
    <w:p>
      <w:pPr>
        <w:ind w:firstLine="0" w:left="778" w:right="-20"/>
        <w:spacing w:before="0" w:after="0" w:lineRule="auto" w:line="240"/>
        <w:widowControl w:val="0"/>
        <w:rPr>
          <w:b w:val="1"/>
          <w:bCs w:val="1"/>
          <w:color w:val="000000"/>
          <w:i w:val="0"/>
          <w:iCs w:val="0"/>
          <w:outline w:val="0"/>
          <w:position w:val="0"/>
          <w:w w:val="100"/>
          <w:sz w:val="20"/>
          <w:szCs w:val="20"/>
          <w:spacing w:val="0"/>
          <w:strike w:val="0"/>
          <w:u w:val="none"/>
          <w:rFonts w:ascii="Arial" w:hAnsi="Arial" w:cs="Arial" w:eastAsia="Arial"/>
        </w:rPr>
      </w:pPr>
      <w:r>
        <w:rPr>
          <w:color w:val="000000"/>
          <w:i w:val="0"/>
          <w:outline w:val="0"/>
          <w:sz w:val="20"/>
          <w:strike w:val="0"/>
          <w:u w:val="none"/>
          <w:b w:val="1"/>
          <w:rFonts w:ascii="Arial" w:hAnsi="Arial"/>
        </w:rPr>
        <w:t xml:space="preserve">3.</w:t>
      </w:r>
      <w:r>
        <w:rPr>
          <w:color w:val="000000"/>
          <w:i w:val="0"/>
          <w:outline w:val="0"/>
          <w:sz w:val="20"/>
          <w:strike w:val="0"/>
          <w:u w:val="none"/>
          <w:b w:val="0"/>
          <w:rFonts w:ascii="Arial" w:hAnsi="Arial"/>
        </w:rPr>
        <w:t xml:space="preserve">   </w:t>
      </w:r>
      <w:r>
        <w:rPr>
          <w:color w:val="000000"/>
          <w:i w:val="0"/>
          <w:outline w:val="0"/>
          <w:sz w:val="20"/>
          <w:strike w:val="0"/>
          <w:u w:val="none"/>
          <w:b/>
          <w:bCs/>
          <w:rFonts w:ascii="Arial" w:hAnsi="Arial"/>
        </w:rPr>
        <w:t xml:space="preserve">Categories of personal data</w:t>
      </w:r>
    </w:p>
    <w:p>
      <w:pPr>
        <w:rPr>
          <w:b w:val="0"/>
          <w:bCs w:val="0"/>
          <w:rFonts w:ascii="Arial" w:hAnsi="Arial" w:cs="Arial" w:eastAsia="Arial"/>
          <w:i w:val="0"/>
          <w:iCs w:val="0"/>
          <w:outline w:val="0"/>
          <w:position w:val="0"/>
          <w:w w:val="100"/>
          <w:sz w:val="24"/>
          <w:szCs w:val="24"/>
          <w:spacing w:val="0"/>
          <w:strike w:val="0"/>
          <w:u w:val="none"/>
        </w:rPr>
        <w:spacing w:before="0" w:after="1" w:lineRule="exact" w:line="240"/>
      </w:pPr>
    </w:p>
    <w:p>
      <w:pPr>
        <w:jc w:val="left"/>
        <w:ind w:firstLine="0" w:left="0" w:right="174"/>
        <w:spacing w:before="0" w:after="0" w:lineRule="auto" w:line="240"/>
        <w:widowControl w:val="0"/>
        <w:rPr>
          <w:b w:val="0"/>
          <w:bCs w:val="0"/>
          <w:color w:val="000000"/>
          <w:i w:val="0"/>
          <w:iCs w:val="0"/>
          <w:outline w:val="0"/>
          <w:position w:val="0"/>
          <w:w w:val="100"/>
          <w:sz w:val="20"/>
          <w:szCs w:val="20"/>
          <w:spacing w:val="0"/>
          <w:strike w:val="0"/>
          <w:u w:val="none"/>
          <w:rFonts w:ascii="Arial" w:hAnsi="Arial" w:cs="Arial" w:eastAsia="Arial"/>
        </w:rPr>
      </w:pPr>
      <w:r>
        <w:rPr>
          <w:b w:val="0"/>
          <w:color w:val="000000"/>
          <w:i w:val="0"/>
          <w:outline w:val="0"/>
          <w:sz w:val="20"/>
          <w:strike w:val="0"/>
          <w:u w:val="none"/>
          <w:rFonts w:ascii="Arial" w:hAnsi="Arial"/>
        </w:rPr>
        <w:t xml:space="preserve">The Company processes the following categories of personal data of shareholders or their proxies/representatives: identification data, address data, contact data and image.</w:t>
      </w:r>
    </w:p>
    <w:p>
      <w:pPr>
        <w:rPr>
          <w:b w:val="0"/>
          <w:bCs w:val="0"/>
          <w:rFonts w:ascii="Arial" w:hAnsi="Arial" w:cs="Arial" w:eastAsia="Arial"/>
          <w:i w:val="0"/>
          <w:iCs w:val="0"/>
          <w:outline w:val="0"/>
          <w:position w:val="0"/>
          <w:w w:val="100"/>
          <w:sz w:val="24"/>
          <w:szCs w:val="24"/>
          <w:spacing w:val="0"/>
          <w:strike w:val="0"/>
          <w:u w:val="none"/>
        </w:rPr>
        <w:spacing w:before="0" w:after="0" w:lineRule="exact" w:line="240"/>
      </w:pPr>
    </w:p>
    <w:p>
      <w:pPr>
        <w:ind w:firstLine="0" w:left="778" w:right="-20"/>
        <w:spacing w:before="0" w:after="0" w:lineRule="auto" w:line="240"/>
        <w:widowControl w:val="0"/>
        <w:rPr>
          <w:b w:val="1"/>
          <w:bCs w:val="1"/>
          <w:color w:val="000000"/>
          <w:i w:val="0"/>
          <w:iCs w:val="0"/>
          <w:outline w:val="0"/>
          <w:position w:val="0"/>
          <w:w w:val="100"/>
          <w:sz w:val="20"/>
          <w:szCs w:val="20"/>
          <w:spacing w:val="0"/>
          <w:strike w:val="0"/>
          <w:u w:val="none"/>
          <w:rFonts w:ascii="Arial" w:hAnsi="Arial" w:cs="Arial" w:eastAsia="Arial"/>
        </w:rPr>
      </w:pPr>
      <w:r>
        <w:rPr>
          <w:color w:val="000000"/>
          <w:i w:val="0"/>
          <w:outline w:val="0"/>
          <w:sz w:val="20"/>
          <w:strike w:val="0"/>
          <w:u w:val="none"/>
          <w:b w:val="1"/>
          <w:rFonts w:ascii="Arial" w:hAnsi="Arial"/>
        </w:rPr>
        <w:t xml:space="preserve">4.</w:t>
      </w:r>
      <w:r>
        <w:rPr>
          <w:color w:val="000000"/>
          <w:i w:val="0"/>
          <w:outline w:val="0"/>
          <w:sz w:val="20"/>
          <w:strike w:val="0"/>
          <w:u w:val="none"/>
          <w:b w:val="0"/>
          <w:rFonts w:ascii="Arial" w:hAnsi="Arial"/>
        </w:rPr>
        <w:t xml:space="preserve">   </w:t>
      </w:r>
      <w:r>
        <w:rPr>
          <w:color w:val="000000"/>
          <w:i w:val="0"/>
          <w:outline w:val="0"/>
          <w:sz w:val="20"/>
          <w:strike w:val="0"/>
          <w:u w:val="none"/>
          <w:b/>
          <w:bCs/>
          <w:rFonts w:ascii="Arial" w:hAnsi="Arial"/>
        </w:rPr>
        <w:t xml:space="preserve">Purpose of data processing and legal basis</w:t>
      </w:r>
    </w:p>
    <w:p>
      <w:pPr>
        <w:rPr>
          <w:b w:val="0"/>
          <w:bCs w:val="0"/>
          <w:rFonts w:ascii="Arial" w:hAnsi="Arial" w:cs="Arial" w:eastAsia="Arial"/>
          <w:i w:val="0"/>
          <w:iCs w:val="0"/>
          <w:outline w:val="0"/>
          <w:position w:val="0"/>
          <w:w w:val="100"/>
          <w:sz w:val="24"/>
          <w:szCs w:val="24"/>
          <w:spacing w:val="0"/>
          <w:strike w:val="0"/>
          <w:u w:val="none"/>
        </w:rPr>
        <w:spacing w:before="0" w:after="1" w:lineRule="exact" w:line="240"/>
      </w:pPr>
    </w:p>
    <w:p>
      <w:pPr>
        <w:ind w:firstLine="0" w:left="0" w:right="-20"/>
        <w:spacing w:before="0" w:after="0" w:lineRule="auto" w:line="240"/>
        <w:widowControl w:val="0"/>
        <w:rPr>
          <w:b w:val="0"/>
          <w:bCs w:val="0"/>
          <w:color w:val="000000"/>
          <w:i w:val="0"/>
          <w:iCs w:val="0"/>
          <w:outline w:val="0"/>
          <w:position w:val="0"/>
          <w:w w:val="100"/>
          <w:sz w:val="20"/>
          <w:szCs w:val="20"/>
          <w:spacing w:val="0"/>
          <w:strike w:val="0"/>
          <w:u w:val="none"/>
          <w:rFonts w:ascii="Arial" w:hAnsi="Arial" w:cs="Arial" w:eastAsia="Arial"/>
        </w:rPr>
      </w:pPr>
      <w:r>
        <w:rPr>
          <w:b w:val="0"/>
          <w:color w:val="000000"/>
          <w:i w:val="0"/>
          <w:outline w:val="0"/>
          <w:sz w:val="20"/>
          <w:strike w:val="0"/>
          <w:u w:val="none"/>
          <w:rFonts w:ascii="Arial" w:hAnsi="Arial"/>
        </w:rPr>
        <w:t xml:space="preserve">Personal data of shareholders or proxies may be processed for the following purposes:</w:t>
      </w:r>
    </w:p>
    <w:p>
      <w:pPr>
        <w:jc w:val="both"/>
        <w:ind w:hanging="566" w:left="566" w:right="214"/>
        <w:spacing w:before="118" w:after="0" w:lineRule="auto" w:line="240"/>
        <w:widowControl w:val="0"/>
        <w:rPr>
          <w:b w:val="0"/>
          <w:bCs w:val="0"/>
          <w:color w:val="000000"/>
          <w:i w:val="0"/>
          <w:iCs w:val="0"/>
          <w:outline w:val="0"/>
          <w:position w:val="0"/>
          <w:w w:val="100"/>
          <w:sz w:val="20"/>
          <w:szCs w:val="20"/>
          <w:spacing w:val="0"/>
          <w:strike w:val="0"/>
          <w:u w:val="none"/>
          <w:rFonts w:ascii="Arial" w:hAnsi="Arial" w:cs="Arial" w:eastAsia="Arial"/>
        </w:rPr>
      </w:pPr>
      <w:r>
        <w:rPr>
          <w:color w:val="000000"/>
          <w:i w:val="0"/>
          <w:outline w:val="0"/>
          <w:sz w:val="20"/>
          <w:strike w:val="0"/>
          <w:u w:val="none"/>
          <w:rFonts w:ascii="Arial" w:hAnsi="Arial"/>
        </w:rPr>
        <w:t xml:space="preserve">1) the legal obligation in the form of organising the Annual General Meeting and enabling eligible persons to exercise their voting rights at it and making available for inspection the list of persons entitled to attend the Annual General Meeting, on the basis of Article 6(1)(c) of the GDPR;</w:t>
      </w:r>
    </w:p>
    <w:p>
      <w:pPr>
        <w:rPr>
          <w:b w:val="0"/>
          <w:bCs w:val="0"/>
          <w:rFonts w:ascii="Arial" w:hAnsi="Arial" w:cs="Arial" w:eastAsia="Arial"/>
          <w:i w:val="0"/>
          <w:iCs w:val="0"/>
          <w:outline w:val="0"/>
          <w:position w:val="0"/>
          <w:w w:val="100"/>
          <w:sz w:val="12"/>
          <w:szCs w:val="12"/>
          <w:spacing w:val="0"/>
          <w:strike w:val="0"/>
          <w:u w:val="none"/>
        </w:rPr>
        <w:spacing w:before="0" w:after="0" w:lineRule="exact" w:line="120"/>
      </w:pPr>
    </w:p>
    <w:p>
      <w:pPr>
        <w:jc w:val="both"/>
        <w:ind w:hanging="566" w:left="566" w:right="210"/>
        <w:spacing w:before="0" w:after="0" w:lineRule="auto" w:line="239"/>
        <w:widowControl w:val="0"/>
        <w:rPr>
          <w:b w:val="0"/>
          <w:bCs w:val="0"/>
          <w:color w:val="000000"/>
          <w:i w:val="0"/>
          <w:iCs w:val="0"/>
          <w:outline w:val="0"/>
          <w:position w:val="0"/>
          <w:w w:val="100"/>
          <w:sz w:val="20"/>
          <w:szCs w:val="20"/>
          <w:spacing w:val="0"/>
          <w:strike w:val="0"/>
          <w:u w:val="none"/>
          <w:rFonts w:ascii="Arial" w:hAnsi="Arial" w:cs="Arial" w:eastAsia="Arial"/>
        </w:rPr>
      </w:pPr>
      <w:r>
        <w:rPr>
          <w:color w:val="000000"/>
          <w:i w:val="0"/>
          <w:outline w:val="0"/>
          <w:sz w:val="20"/>
          <w:strike w:val="0"/>
          <w:u w:val="none"/>
          <w:rFonts w:ascii="Arial" w:hAnsi="Arial"/>
        </w:rPr>
        <w:t xml:space="preserve">2) to process data contained in documents sent to confirm the identity of the signatory and to record and broadcast the proceedings of the Annual General Meeting on the basis of Article 6(1)(f) of the GDPR within the framework of the Company's legitimate interests in promoting transparency in the Company's operations, as required by the Commercial Companies Code, and to ensure equal access to decisions and discussions at the Annual General Meeting;</w:t>
      </w:r>
    </w:p>
    <w:p>
      <w:pPr>
        <w:rPr>
          <w:b w:val="0"/>
          <w:bCs w:val="0"/>
          <w:rFonts w:ascii="Arial" w:hAnsi="Arial" w:cs="Arial" w:eastAsia="Arial"/>
          <w:i w:val="0"/>
          <w:iCs w:val="0"/>
          <w:outline w:val="0"/>
          <w:position w:val="0"/>
          <w:w w:val="100"/>
          <w:sz w:val="12"/>
          <w:szCs w:val="12"/>
          <w:spacing w:val="0"/>
          <w:strike w:val="0"/>
          <w:u w:val="none"/>
        </w:rPr>
        <w:spacing w:before="0" w:after="1" w:lineRule="exact" w:line="120"/>
      </w:pPr>
    </w:p>
    <w:p>
      <w:pPr>
        <w:jc w:val="left"/>
        <w:ind w:hanging="566" w:left="566" w:right="189"/>
        <w:spacing w:before="0" w:after="0" w:lineRule="auto" w:line="240"/>
        <w:widowControl w:val="0"/>
        <w:rPr>
          <w:b w:val="0"/>
          <w:bCs w:val="0"/>
          <w:color w:val="000000"/>
          <w:i w:val="0"/>
          <w:iCs w:val="0"/>
          <w:outline w:val="0"/>
          <w:position w:val="0"/>
          <w:w w:val="100"/>
          <w:sz w:val="20"/>
          <w:szCs w:val="20"/>
          <w:spacing w:val="0"/>
          <w:strike w:val="0"/>
          <w:u w:val="none"/>
          <w:rFonts w:ascii="Arial" w:hAnsi="Arial" w:cs="Arial" w:eastAsia="Arial"/>
        </w:rPr>
      </w:pPr>
      <w:r>
        <w:rPr>
          <w:color w:val="000000"/>
          <w:i w:val="0"/>
          <w:outline w:val="0"/>
          <w:sz w:val="20"/>
          <w:strike w:val="0"/>
          <w:u w:val="none"/>
          <w:rFonts w:ascii="Arial" w:hAnsi="Arial"/>
        </w:rPr>
        <w:t xml:space="preserve">3) for the handling, investigation and defence in the event of counterclaims on the basis of Article 6(1)(f) of the GDPR and the Company's legitimate interest in this regard.</w:t>
      </w:r>
    </w:p>
    <w:p>
      <w:pPr>
        <w:rPr>
          <w:b w:val="0"/>
          <w:bCs w:val="0"/>
          <w:rFonts w:ascii="Arial" w:hAnsi="Arial" w:cs="Arial" w:eastAsia="Arial"/>
          <w:i w:val="0"/>
          <w:iCs w:val="0"/>
          <w:outline w:val="0"/>
          <w:position w:val="0"/>
          <w:w w:val="100"/>
          <w:sz w:val="24"/>
          <w:szCs w:val="24"/>
          <w:spacing w:val="0"/>
          <w:strike w:val="0"/>
          <w:u w:val="none"/>
        </w:rPr>
        <w:spacing w:before="0" w:after="0" w:lineRule="exact" w:line="240"/>
      </w:pPr>
    </w:p>
    <w:p>
      <w:pPr>
        <w:ind w:firstLine="0" w:left="778" w:right="-20"/>
        <w:spacing w:before="0" w:after="0" w:lineRule="auto" w:line="240"/>
        <w:widowControl w:val="0"/>
        <w:rPr>
          <w:b w:val="1"/>
          <w:bCs w:val="1"/>
          <w:color w:val="000000"/>
          <w:i w:val="0"/>
          <w:iCs w:val="0"/>
          <w:outline w:val="0"/>
          <w:position w:val="0"/>
          <w:w w:val="100"/>
          <w:sz w:val="20"/>
          <w:szCs w:val="20"/>
          <w:spacing w:val="0"/>
          <w:strike w:val="0"/>
          <w:u w:val="none"/>
          <w:rFonts w:ascii="Arial" w:hAnsi="Arial" w:cs="Arial" w:eastAsia="Arial"/>
        </w:rPr>
      </w:pPr>
      <w:r>
        <w:rPr>
          <w:color w:val="000000"/>
          <w:i w:val="0"/>
          <w:outline w:val="0"/>
          <w:sz w:val="20"/>
          <w:strike w:val="0"/>
          <w:u w:val="none"/>
          <w:b w:val="1"/>
          <w:rFonts w:ascii="Arial" w:hAnsi="Arial"/>
        </w:rPr>
        <w:t xml:space="preserve">5.</w:t>
      </w:r>
      <w:r>
        <w:rPr>
          <w:color w:val="000000"/>
          <w:i w:val="0"/>
          <w:outline w:val="0"/>
          <w:sz w:val="20"/>
          <w:strike w:val="0"/>
          <w:u w:val="none"/>
          <w:b w:val="0"/>
          <w:rFonts w:ascii="Arial" w:hAnsi="Arial"/>
        </w:rPr>
        <w:t xml:space="preserve">   </w:t>
      </w:r>
      <w:r>
        <w:rPr>
          <w:color w:val="000000"/>
          <w:i w:val="0"/>
          <w:outline w:val="0"/>
          <w:sz w:val="20"/>
          <w:strike w:val="0"/>
          <w:u w:val="none"/>
          <w:b/>
          <w:bCs/>
          <w:rFonts w:ascii="Arial" w:hAnsi="Arial"/>
        </w:rPr>
        <w:t xml:space="preserve">Sharing of personal data</w:t>
      </w:r>
    </w:p>
    <w:p>
      <w:pPr>
        <w:rPr>
          <w:b w:val="0"/>
          <w:bCs w:val="0"/>
          <w:rFonts w:ascii="Arial" w:hAnsi="Arial" w:cs="Arial" w:eastAsia="Arial"/>
          <w:i w:val="0"/>
          <w:iCs w:val="0"/>
          <w:outline w:val="0"/>
          <w:position w:val="0"/>
          <w:w w:val="100"/>
          <w:sz w:val="22"/>
          <w:szCs w:val="22"/>
          <w:spacing w:val="0"/>
          <w:strike w:val="0"/>
          <w:u w:val="none"/>
        </w:rPr>
        <w:spacing w:before="0" w:after="18" w:lineRule="exact" w:line="220"/>
      </w:pPr>
    </w:p>
    <w:p>
      <w:pPr>
        <w:ind w:firstLine="0" w:left="0" w:right="-20"/>
        <w:spacing w:before="0" w:after="0" w:lineRule="auto" w:line="240"/>
        <w:widowControl w:val="0"/>
        <w:rPr>
          <w:b w:val="0"/>
          <w:bCs w:val="0"/>
          <w:color w:val="000000"/>
          <w:i w:val="0"/>
          <w:iCs w:val="0"/>
          <w:outline w:val="0"/>
          <w:position w:val="0"/>
          <w:w w:val="100"/>
          <w:sz w:val="20"/>
          <w:szCs w:val="20"/>
          <w:spacing w:val="0"/>
          <w:strike w:val="0"/>
          <w:u w:val="none"/>
          <w:rFonts w:ascii="Arial" w:hAnsi="Arial" w:cs="Arial" w:eastAsia="Arial"/>
        </w:rPr>
      </w:pPr>
      <w:r>
        <w:rPr>
          <w:b w:val="0"/>
          <w:color w:val="000000"/>
          <w:i w:val="0"/>
          <w:outline w:val="0"/>
          <w:sz w:val="20"/>
          <w:strike w:val="0"/>
          <w:u w:val="none"/>
          <w:rFonts w:ascii="Arial" w:hAnsi="Arial"/>
        </w:rPr>
        <w:t xml:space="preserve">Personal data of shareholders or their proxies/representatives may be shared by the Company:</w:t>
      </w:r>
    </w:p>
    <w:p>
      <w:pPr>
        <w:rPr>
          <w:b w:val="0"/>
          <w:bCs w:val="0"/>
          <w:rFonts w:ascii="Arial" w:hAnsi="Arial" w:cs="Arial" w:eastAsia="Arial"/>
          <w:i w:val="0"/>
          <w:iCs w:val="0"/>
          <w:outline w:val="0"/>
          <w:position w:val="0"/>
          <w:w w:val="100"/>
          <w:sz w:val="12"/>
          <w:szCs w:val="12"/>
          <w:spacing w:val="0"/>
          <w:strike w:val="0"/>
          <w:u w:val="none"/>
        </w:rPr>
        <w:spacing w:before="0" w:after="1" w:lineRule="exact" w:line="120"/>
      </w:pPr>
    </w:p>
    <w:p>
      <w:pPr>
        <w:jc w:val="left"/>
        <w:ind w:hanging="566" w:left="566" w:right="174"/>
        <w:spacing w:before="0" w:after="0" w:lineRule="auto" w:line="240"/>
        <w:widowControl w:val="0"/>
        <w:rPr>
          <w:b w:val="0"/>
          <w:bCs w:val="0"/>
          <w:color w:val="000000"/>
          <w:i w:val="0"/>
          <w:iCs w:val="0"/>
          <w:outline w:val="0"/>
          <w:position w:val="0"/>
          <w:w w:val="100"/>
          <w:sz w:val="20"/>
          <w:szCs w:val="20"/>
          <w:spacing w:val="0"/>
          <w:strike w:val="0"/>
          <w:u w:val="none"/>
          <w:rFonts w:ascii="Arial" w:hAnsi="Arial" w:cs="Arial" w:eastAsia="Arial"/>
        </w:rPr>
      </w:pPr>
      <w:r>
        <w:rPr>
          <w:color w:val="000000"/>
          <w:i w:val="0"/>
          <w:outline w:val="0"/>
          <w:strike w:val="0"/>
          <w:u w:val="none"/>
          <w:rFonts w:ascii="Arial" w:hAnsi="Arial"/>
        </w:rPr>
        <w:t xml:space="preserve">1) to other shareholders in the event that they concern the Company's shareholders pursuant to Article 407 § 1 and § 11 of the Commercial Companies Code;</w:t>
      </w:r>
    </w:p>
    <w:p>
      <w:pPr>
        <w:rPr>
          <w:b w:val="0"/>
          <w:bCs w:val="0"/>
          <w:rFonts w:ascii="Arial" w:hAnsi="Arial" w:cs="Arial" w:eastAsia="Arial"/>
          <w:i w:val="0"/>
          <w:iCs w:val="0"/>
          <w:outline w:val="0"/>
          <w:position w:val="0"/>
          <w:w w:val="100"/>
          <w:sz w:val="12"/>
          <w:szCs w:val="12"/>
          <w:spacing w:val="0"/>
          <w:strike w:val="0"/>
          <w:u w:val="none"/>
        </w:rPr>
        <w:spacing w:before="0" w:after="0" w:lineRule="exact" w:line="120"/>
      </w:pPr>
    </w:p>
    <w:p>
      <w:pPr>
        <w:jc w:val="both"/>
        <w:ind w:hanging="566" w:left="566" w:right="212"/>
        <w:spacing w:before="0" w:after="0" w:lineRule="auto" w:line="239"/>
        <w:widowControl w:val="0"/>
        <w:sectPr>
          <w:footnotePr>
            <w:pos w:val="pageBottom"/>
            <w:numFmt w:val="decimal"/>
            <w:numRestart w:val="continuous"/>
            <w:numStart w:val="1"/>
          </w:footnotePr>
          <w:endnotePr>
            <w:pos w:val="docEnd"/>
            <w:numFmt w:val="lowerRoman"/>
            <w:numRestart w:val="continuous"/>
            <w:numStart w:val="1"/>
          </w:endnotePr>
          <w:type w:val="continuous"/>
          <w:pgSz w:h="16838" w:orient="portrait" w:w="11906"/>
          <w:pgMar w:bottom="0" w:footer="0" w:gutter="0" w:header="0" w:left="1080" w:right="850" w:top="1134"/>
          <w:pgNumType w:fmt="decimal"/>
          <w:cols w:equalWidth="1" w:num="1" w:space="708" w:sep="0"/>
        </w:sectPr>
        <w:rPr>
          <w:b w:val="0"/>
          <w:bCs w:val="0"/>
          <w:color w:val="000000"/>
          <w:i w:val="0"/>
          <w:iCs w:val="0"/>
          <w:outline w:val="0"/>
          <w:position w:val="0"/>
          <w:w w:val="100"/>
          <w:sz w:val="20"/>
          <w:szCs w:val="20"/>
          <w:spacing w:val="0"/>
          <w:strike w:val="0"/>
          <w:u w:val="none"/>
          <w:rFonts w:ascii="Arial" w:hAnsi="Arial" w:cs="Arial" w:eastAsia="Arial"/>
        </w:rPr>
      </w:pPr>
      <w:r>
        <w:rPr>
          <w:color w:val="000000"/>
          <w:i w:val="0"/>
          <w:outline w:val="0"/>
          <w:sz w:val="20"/>
          <w:strike w:val="0"/>
          <w:u w:val="none"/>
          <w:rFonts w:ascii="Arial" w:hAnsi="Arial"/>
        </w:rPr>
        <w:t xml:space="preserve">2) to the entity processing personal data at the Company's request, performing the service of voting at the Annual General Meeting.</w:t>
      </w:r>
      <w:r>
        <w:rPr>
          <w:color w:val="000000"/>
          <w:i w:val="0"/>
          <w:outline w:val="0"/>
          <w:sz w:val="20"/>
          <w:strike w:val="0"/>
          <w:u w:val="none"/>
          <w:b w:val="0"/>
          <w:rFonts w:ascii="Arial" w:hAnsi="Arial"/>
        </w:rPr>
        <w:t xml:space="preserve">  </w:t>
      </w:r>
      <w:r>
        <w:rPr>
          <w:color w:val="000000"/>
          <w:i w:val="0"/>
          <w:outline w:val="0"/>
          <w:sz w:val="20"/>
          <w:strike w:val="0"/>
          <w:u w:val="none"/>
          <w:b w:val="0"/>
          <w:rFonts w:ascii="Arial" w:hAnsi="Arial"/>
        </w:rPr>
        <w:t xml:space="preserve">The personal data of shareholders or their proxies/representatives in the form of their image recorded during the Annual General Meeting will be made available as part of the real-time transmission and publication of the recording on the Company's website.</w:t>
      </w:r>
      <w:bookmarkEnd w:id="0"/>
    </w:p>
    <w:p>
      <w:pPr>
        <w:spacing w:before="0" w:after="0" w:lineRule="exact" w:line="240"/>
        <w:rPr>
          <w:sz w:val="24"/>
          <w:szCs w:val="24"/>
          <w:rFonts w:ascii="Calibri" w:hAnsi="Calibri" w:cs="Calibri" w:eastAsia="Calibri"/>
        </w:rPr>
      </w:pPr>
      <w:bookmarkStart w:id="1" w:name="_page_25_0"/>
      <w:r>
        <mc:AlternateContent>
          <mc:Choice Requires="wps">
            <w:drawing>
              <wp:anchor allowOverlap="1" layoutInCell="0" relativeHeight="3" locked="0" simplePos="0" distL="114300" distT="0" distR="114300" distB="0" behindDoc="1">
                <wp:simplePos x="0" y="0"/>
                <wp:positionH relativeFrom="page">
                  <wp:posOffset>681355</wp:posOffset>
                </wp:positionH>
                <wp:positionV relativeFrom="page">
                  <wp:posOffset>449567</wp:posOffset>
                </wp:positionV>
                <wp:extent cx="1685924" cy="377711"/>
                <wp:effectExtent l="0" t="0" r="0" b="0"/>
                <wp:wrapNone/>
                <wp:docPr id="3" name="drawingObject3"/>
                <wp:cNvGraphicFramePr/>
                <a:graphic>
                  <a:graphicData uri="http://schemas.openxmlformats.org/drawingml/2006/picture">
                    <pic:pic>
                      <pic:nvPicPr>
                        <pic:cNvPr id="4" name="Picture 4"/>
                        <pic:cNvPicPr/>
                      </pic:nvPicPr>
                      <pic:blipFill>
                        <a:blip r:embed="Rd60e033c0c6e4fd7"/>
                        <a:stretch/>
                      </pic:blipFill>
                      <pic:spPr>
                        <a:xfrm rot="0">
                          <a:ext cx="1685924" cy="377711"/>
                        </a:xfrm>
                        <a:prstGeom prst="rect">
                          <a:avLst/>
                        </a:prstGeom>
                        <a:noFill/>
                      </pic:spPr>
                    </pic:pic>
                  </a:graphicData>
                </a:graphic>
              </wp:anchor>
            </w:drawing>
          </mc:Choice>
          <mc:Fallback/>
        </mc:AlternateContent>
      </w:r>
    </w:p>
    <w:p>
      <w:pPr>
        <w:rPr>
          <w:rFonts w:ascii="Calibri" w:hAnsi="Calibri" w:cs="Calibri" w:eastAsia="Calibri"/>
          <w:sz w:val="20"/>
          <w:szCs w:val="20"/>
        </w:rPr>
        <w:spacing w:before="0" w:after="2" w:lineRule="exact" w:line="200"/>
      </w:pPr>
    </w:p>
    <w:p>
      <w:pPr>
        <w:ind w:firstLine="0" w:left="778" w:right="-20"/>
        <w:spacing w:before="0" w:after="0" w:lineRule="auto" w:line="240"/>
        <w:widowControl w:val="0"/>
        <w:rPr>
          <w:b w:val="1"/>
          <w:bCs w:val="1"/>
          <w:color w:val="000000"/>
          <w:i w:val="0"/>
          <w:iCs w:val="0"/>
          <w:outline w:val="0"/>
          <w:position w:val="0"/>
          <w:w w:val="100"/>
          <w:sz w:val="20"/>
          <w:szCs w:val="20"/>
          <w:spacing w:val="0"/>
          <w:strike w:val="0"/>
          <w:u w:val="none"/>
          <w:rFonts w:ascii="Arial" w:hAnsi="Arial" w:cs="Arial" w:eastAsia="Arial"/>
        </w:rPr>
      </w:pPr>
      <w:r>
        <w:rPr>
          <w:color w:val="000000"/>
          <w:i w:val="0"/>
          <w:outline w:val="0"/>
          <w:sz w:val="20"/>
          <w:strike w:val="0"/>
          <w:u w:val="none"/>
          <w:b w:val="1"/>
          <w:rFonts w:ascii="Arial" w:hAnsi="Arial"/>
        </w:rPr>
        <w:t xml:space="preserve">6.</w:t>
      </w:r>
      <w:r>
        <w:rPr>
          <w:color w:val="000000"/>
          <w:i w:val="0"/>
          <w:outline w:val="0"/>
          <w:sz w:val="20"/>
          <w:strike w:val="0"/>
          <w:u w:val="none"/>
          <w:b w:val="0"/>
          <w:rFonts w:ascii="Arial" w:hAnsi="Arial"/>
        </w:rPr>
        <w:t xml:space="preserve">   </w:t>
      </w:r>
      <w:r>
        <w:rPr>
          <w:color w:val="000000"/>
          <w:i w:val="0"/>
          <w:outline w:val="0"/>
          <w:sz w:val="20"/>
          <w:strike w:val="0"/>
          <w:u w:val="none"/>
          <w:b/>
          <w:bCs/>
          <w:rFonts w:ascii="Arial" w:hAnsi="Arial"/>
        </w:rPr>
        <w:t xml:space="preserve">Period of storage of personal data</w:t>
      </w:r>
    </w:p>
    <w:p>
      <w:pPr>
        <w:rPr>
          <w:b w:val="0"/>
          <w:bCs w:val="0"/>
          <w:rFonts w:ascii="Arial" w:hAnsi="Arial" w:cs="Arial" w:eastAsia="Arial"/>
          <w:i w:val="0"/>
          <w:iCs w:val="0"/>
          <w:outline w:val="0"/>
          <w:position w:val="0"/>
          <w:w w:val="100"/>
          <w:sz w:val="24"/>
          <w:szCs w:val="24"/>
          <w:spacing w:val="0"/>
          <w:strike w:val="0"/>
          <w:u w:val="none"/>
        </w:rPr>
        <w:spacing w:before="0" w:after="1" w:lineRule="exact" w:line="240"/>
      </w:pPr>
    </w:p>
    <w:p>
      <w:pPr>
        <w:jc w:val="both"/>
        <w:ind w:firstLine="0" w:left="0" w:right="210"/>
        <w:spacing w:before="0" w:after="0" w:lineRule="auto" w:line="239"/>
        <w:widowControl w:val="0"/>
        <w:rPr>
          <w:b w:val="0"/>
          <w:bCs w:val="0"/>
          <w:color w:val="000000"/>
          <w:i w:val="0"/>
          <w:iCs w:val="0"/>
          <w:outline w:val="0"/>
          <w:position w:val="0"/>
          <w:w w:val="100"/>
          <w:sz w:val="20"/>
          <w:szCs w:val="20"/>
          <w:spacing w:val="0"/>
          <w:strike w:val="0"/>
          <w:u w:val="none"/>
          <w:rFonts w:ascii="Arial" w:hAnsi="Arial" w:cs="Arial" w:eastAsia="Arial"/>
        </w:rPr>
      </w:pPr>
      <w:r>
        <w:rPr>
          <w:b w:val="0"/>
          <w:color w:val="000000"/>
          <w:i w:val="0"/>
          <w:outline w:val="0"/>
          <w:sz w:val="20"/>
          <w:strike w:val="0"/>
          <w:u w:val="none"/>
          <w:rFonts w:ascii="Arial" w:hAnsi="Arial"/>
        </w:rPr>
        <w:t xml:space="preserve">The personal data of shareholders or proxies will be retained for a period of 1 (one) year from the date of the Annual General Meeting, unless a longer retention period is required by applicable regulations, and in the event of a legal challenge to the resolutions of the Annual General Meeting until the legal proceedings in this regard have become final.</w:t>
      </w:r>
    </w:p>
    <w:p>
      <w:pPr>
        <w:rPr>
          <w:b w:val="0"/>
          <w:bCs w:val="0"/>
          <w:rFonts w:ascii="Arial" w:hAnsi="Arial" w:cs="Arial" w:eastAsia="Arial"/>
          <w:i w:val="0"/>
          <w:iCs w:val="0"/>
          <w:outline w:val="0"/>
          <w:position w:val="0"/>
          <w:w w:val="100"/>
          <w:sz w:val="24"/>
          <w:szCs w:val="24"/>
          <w:spacing w:val="0"/>
          <w:strike w:val="0"/>
          <w:u w:val="none"/>
        </w:rPr>
        <w:spacing w:before="0" w:after="1" w:lineRule="exact" w:line="240"/>
      </w:pPr>
    </w:p>
    <w:p>
      <w:pPr>
        <w:ind w:firstLine="0" w:left="778" w:right="-20"/>
        <w:spacing w:before="0" w:after="0" w:lineRule="auto" w:line="240"/>
        <w:widowControl w:val="0"/>
        <w:rPr>
          <w:b w:val="1"/>
          <w:bCs w:val="1"/>
          <w:color w:val="000000"/>
          <w:i w:val="0"/>
          <w:iCs w:val="0"/>
          <w:outline w:val="0"/>
          <w:position w:val="0"/>
          <w:w w:val="100"/>
          <w:sz w:val="20"/>
          <w:szCs w:val="20"/>
          <w:spacing w:val="0"/>
          <w:strike w:val="0"/>
          <w:u w:val="none"/>
          <w:rFonts w:ascii="Arial" w:hAnsi="Arial" w:cs="Arial" w:eastAsia="Arial"/>
        </w:rPr>
      </w:pPr>
      <w:r>
        <w:rPr>
          <w:color w:val="000000"/>
          <w:i w:val="0"/>
          <w:outline w:val="0"/>
          <w:sz w:val="20"/>
          <w:strike w:val="0"/>
          <w:u w:val="none"/>
          <w:b w:val="1"/>
          <w:rFonts w:ascii="Arial" w:hAnsi="Arial"/>
        </w:rPr>
        <w:t xml:space="preserve">7.</w:t>
      </w:r>
      <w:r>
        <w:rPr>
          <w:color w:val="000000"/>
          <w:i w:val="0"/>
          <w:outline w:val="0"/>
          <w:sz w:val="20"/>
          <w:strike w:val="0"/>
          <w:u w:val="none"/>
          <w:b w:val="0"/>
          <w:rFonts w:ascii="Arial" w:hAnsi="Arial"/>
        </w:rPr>
        <w:t xml:space="preserve">   </w:t>
      </w:r>
      <w:r>
        <w:rPr>
          <w:color w:val="000000"/>
          <w:i w:val="0"/>
          <w:outline w:val="0"/>
          <w:sz w:val="20"/>
          <w:strike w:val="0"/>
          <w:u w:val="none"/>
          <w:b/>
          <w:bCs/>
          <w:rFonts w:ascii="Arial" w:hAnsi="Arial"/>
        </w:rPr>
        <w:t xml:space="preserve">Rights of data subjects</w:t>
      </w:r>
    </w:p>
    <w:p>
      <w:pPr>
        <w:rPr>
          <w:b w:val="0"/>
          <w:bCs w:val="0"/>
          <w:rFonts w:ascii="Arial" w:hAnsi="Arial" w:cs="Arial" w:eastAsia="Arial"/>
          <w:i w:val="0"/>
          <w:iCs w:val="0"/>
          <w:outline w:val="0"/>
          <w:position w:val="0"/>
          <w:w w:val="100"/>
          <w:sz w:val="24"/>
          <w:szCs w:val="24"/>
          <w:spacing w:val="0"/>
          <w:strike w:val="0"/>
          <w:u w:val="none"/>
        </w:rPr>
        <w:spacing w:before="0" w:after="0" w:lineRule="exact" w:line="240"/>
      </w:pPr>
    </w:p>
    <w:p>
      <w:pPr>
        <w:jc w:val="both"/>
        <w:ind w:firstLine="0" w:left="0" w:right="210"/>
        <w:spacing w:before="0" w:after="0" w:lineRule="auto" w:line="239"/>
        <w:widowControl w:val="0"/>
        <w:rPr>
          <w:b w:val="0"/>
          <w:bCs w:val="0"/>
          <w:color w:val="000000"/>
          <w:i w:val="0"/>
          <w:iCs w:val="0"/>
          <w:outline w:val="0"/>
          <w:position w:val="0"/>
          <w:w w:val="100"/>
          <w:sz w:val="20"/>
          <w:szCs w:val="20"/>
          <w:spacing w:val="0"/>
          <w:strike w:val="0"/>
          <w:u w:val="none"/>
          <w:rFonts w:ascii="Arial" w:hAnsi="Arial" w:cs="Arial" w:eastAsia="Arial"/>
        </w:rPr>
      </w:pPr>
      <w:r>
        <w:rPr>
          <w:b w:val="0"/>
          <w:color w:val="000000"/>
          <w:i w:val="0"/>
          <w:outline w:val="0"/>
          <w:sz w:val="20"/>
          <w:strike w:val="0"/>
          <w:u w:val="none"/>
          <w:rFonts w:ascii="Arial" w:hAnsi="Arial"/>
        </w:rPr>
        <w:t xml:space="preserve">In relation to the processing of personal data by the Company, shareholders or their proxies/representatives have:</w:t>
      </w:r>
      <w:r>
        <w:rPr>
          <w:b w:val="0"/>
          <w:color w:val="000000"/>
          <w:i w:val="0"/>
          <w:outline w:val="0"/>
          <w:sz w:val="20"/>
          <w:strike w:val="0"/>
          <w:u w:val="none"/>
          <w:rFonts w:ascii="Arial" w:hAnsi="Arial"/>
        </w:rPr>
        <w:t xml:space="preserve"> </w:t>
      </w:r>
      <w:r>
        <w:rPr>
          <w:b w:val="0"/>
          <w:color w:val="000000"/>
          <w:i w:val="0"/>
          <w:outline w:val="0"/>
          <w:sz w:val="20"/>
          <w:strike w:val="0"/>
          <w:u w:val="none"/>
          <w:rFonts w:ascii="Arial" w:hAnsi="Arial"/>
        </w:rPr>
        <w:t xml:space="preserve">1) the right to access personal data, 2) the right to rectify personal data, 3) the right to erase personal data (right to be forgotten), 4) the right to restrict the processing of personal data, 5) the right to object to the processing of personal data, 6) the right to lodge a complaint with the President of the Office for Personal Data Protection, in case the processing of personal data is considered to violate the provisions of the GDPR.</w:t>
      </w:r>
    </w:p>
    <w:p>
      <w:pPr>
        <w:rPr>
          <w:b w:val="0"/>
          <w:bCs w:val="0"/>
          <w:rFonts w:ascii="Arial" w:hAnsi="Arial" w:cs="Arial" w:eastAsia="Arial"/>
          <w:i w:val="0"/>
          <w:iCs w:val="0"/>
          <w:outline w:val="0"/>
          <w:position w:val="0"/>
          <w:w w:val="100"/>
          <w:sz w:val="24"/>
          <w:szCs w:val="24"/>
          <w:spacing w:val="0"/>
          <w:strike w:val="0"/>
          <w:u w:val="none"/>
        </w:rPr>
        <w:spacing w:before="0" w:after="1" w:lineRule="exact" w:line="240"/>
      </w:pPr>
    </w:p>
    <w:p>
      <w:pPr>
        <w:ind w:firstLine="0" w:left="778" w:right="-20"/>
        <w:spacing w:before="0" w:after="0" w:lineRule="auto" w:line="240"/>
        <w:widowControl w:val="0"/>
        <w:rPr>
          <w:b w:val="1"/>
          <w:bCs w:val="1"/>
          <w:color w:val="000000"/>
          <w:i w:val="0"/>
          <w:iCs w:val="0"/>
          <w:outline w:val="0"/>
          <w:position w:val="0"/>
          <w:w w:val="100"/>
          <w:sz w:val="20"/>
          <w:szCs w:val="20"/>
          <w:spacing w:val="0"/>
          <w:strike w:val="0"/>
          <w:u w:val="none"/>
          <w:rFonts w:ascii="Arial" w:hAnsi="Arial" w:cs="Arial" w:eastAsia="Arial"/>
        </w:rPr>
      </w:pPr>
      <w:r>
        <w:rPr>
          <w:color w:val="000000"/>
          <w:i w:val="0"/>
          <w:outline w:val="0"/>
          <w:sz w:val="20"/>
          <w:strike w:val="0"/>
          <w:u w:val="none"/>
          <w:b w:val="1"/>
          <w:rFonts w:ascii="Arial" w:hAnsi="Arial"/>
        </w:rPr>
        <w:t xml:space="preserve">8.</w:t>
      </w:r>
      <w:r>
        <w:rPr>
          <w:color w:val="000000"/>
          <w:i w:val="0"/>
          <w:outline w:val="0"/>
          <w:sz w:val="20"/>
          <w:strike w:val="0"/>
          <w:u w:val="none"/>
          <w:b w:val="0"/>
          <w:rFonts w:ascii="Arial" w:hAnsi="Arial"/>
        </w:rPr>
        <w:t xml:space="preserve">   </w:t>
      </w:r>
      <w:r>
        <w:rPr>
          <w:color w:val="000000"/>
          <w:i w:val="0"/>
          <w:outline w:val="0"/>
          <w:sz w:val="20"/>
          <w:strike w:val="0"/>
          <w:u w:val="none"/>
          <w:b/>
          <w:bCs/>
          <w:rFonts w:ascii="Arial" w:hAnsi="Arial"/>
        </w:rPr>
        <w:t xml:space="preserve">Source of data</w:t>
      </w:r>
    </w:p>
    <w:p>
      <w:pPr>
        <w:rPr>
          <w:b w:val="0"/>
          <w:bCs w:val="0"/>
          <w:rFonts w:ascii="Arial" w:hAnsi="Arial" w:cs="Arial" w:eastAsia="Arial"/>
          <w:i w:val="0"/>
          <w:iCs w:val="0"/>
          <w:outline w:val="0"/>
          <w:position w:val="0"/>
          <w:w w:val="100"/>
          <w:sz w:val="22"/>
          <w:szCs w:val="22"/>
          <w:spacing w:val="0"/>
          <w:strike w:val="0"/>
          <w:u w:val="none"/>
        </w:rPr>
        <w:spacing w:before="0" w:after="19" w:lineRule="exact" w:line="220"/>
      </w:pPr>
    </w:p>
    <w:p>
      <w:pPr>
        <w:jc w:val="both"/>
        <w:ind w:firstLine="0" w:left="0" w:right="214"/>
        <w:spacing w:before="0" w:after="0" w:lineRule="auto" w:line="240"/>
        <w:widowControl w:val="0"/>
        <w:rPr>
          <w:b w:val="0"/>
          <w:bCs w:val="0"/>
          <w:color w:val="000000"/>
          <w:i w:val="0"/>
          <w:iCs w:val="0"/>
          <w:outline w:val="0"/>
          <w:position w:val="0"/>
          <w:w w:val="100"/>
          <w:sz w:val="20"/>
          <w:szCs w:val="20"/>
          <w:spacing w:val="0"/>
          <w:strike w:val="0"/>
          <w:u w:val="none"/>
          <w:rFonts w:ascii="Arial" w:hAnsi="Arial" w:cs="Arial" w:eastAsia="Arial"/>
        </w:rPr>
      </w:pPr>
      <w:r>
        <w:rPr>
          <w:b w:val="0"/>
          <w:color w:val="000000"/>
          <w:i w:val="0"/>
          <w:outline w:val="0"/>
          <w:sz w:val="20"/>
          <w:strike w:val="0"/>
          <w:u w:val="none"/>
          <w:rFonts w:ascii="Arial" w:hAnsi="Arial"/>
        </w:rPr>
        <w:t xml:space="preserve">Personal data may originate:</w:t>
      </w:r>
      <w:r>
        <w:rPr>
          <w:b w:val="0"/>
          <w:color w:val="000000"/>
          <w:i w:val="0"/>
          <w:outline w:val="0"/>
          <w:sz w:val="20"/>
          <w:strike w:val="0"/>
          <w:u w:val="none"/>
          <w:rFonts w:ascii="Arial" w:hAnsi="Arial"/>
        </w:rPr>
        <w:t xml:space="preserve">  </w:t>
      </w:r>
      <w:r>
        <w:rPr>
          <w:b w:val="0"/>
          <w:color w:val="000000"/>
          <w:i w:val="0"/>
          <w:outline w:val="0"/>
          <w:sz w:val="20"/>
          <w:strike w:val="0"/>
          <w:u w:val="none"/>
          <w:rFonts w:ascii="Arial" w:hAnsi="Arial"/>
        </w:rPr>
        <w:t xml:space="preserve">1) from the system of the Krajowy  Depozyt  Papierów  Wartościowych S.A. (National Depository for Securities) in case they concern a shareholder of the Company; 2) from the shareholders, in case the data concern a shareholder or his/her proxy/representative; 3) from the principal in case of a granted power of attorney, in case they concern a shareholder's proxy.</w:t>
      </w:r>
    </w:p>
    <w:p>
      <w:pPr>
        <w:rPr>
          <w:b w:val="0"/>
          <w:bCs w:val="0"/>
          <w:rFonts w:ascii="Arial" w:hAnsi="Arial" w:cs="Arial" w:eastAsia="Arial"/>
          <w:i w:val="0"/>
          <w:iCs w:val="0"/>
          <w:outline w:val="0"/>
          <w:position w:val="0"/>
          <w:w w:val="100"/>
          <w:sz w:val="24"/>
          <w:szCs w:val="24"/>
          <w:spacing w:val="0"/>
          <w:strike w:val="0"/>
          <w:u w:val="none"/>
        </w:rPr>
        <w:spacing w:before="0" w:after="0" w:lineRule="exact" w:line="240"/>
      </w:pPr>
    </w:p>
    <w:p>
      <w:pPr>
        <w:ind w:firstLine="0" w:left="778" w:right="-20"/>
        <w:spacing w:before="0" w:after="0" w:lineRule="auto" w:line="240"/>
        <w:widowControl w:val="0"/>
        <w:rPr>
          <w:b w:val="1"/>
          <w:bCs w:val="1"/>
          <w:color w:val="000000"/>
          <w:i w:val="0"/>
          <w:iCs w:val="0"/>
          <w:outline w:val="0"/>
          <w:position w:val="0"/>
          <w:w w:val="100"/>
          <w:sz w:val="20"/>
          <w:szCs w:val="20"/>
          <w:spacing w:val="0"/>
          <w:strike w:val="0"/>
          <w:u w:val="none"/>
          <w:rFonts w:ascii="Arial" w:hAnsi="Arial" w:cs="Arial" w:eastAsia="Arial"/>
        </w:rPr>
      </w:pPr>
      <w:r>
        <w:rPr>
          <w:color w:val="000000"/>
          <w:i w:val="0"/>
          <w:outline w:val="0"/>
          <w:sz w:val="20"/>
          <w:strike w:val="0"/>
          <w:u w:val="none"/>
          <w:b w:val="1"/>
          <w:rFonts w:ascii="Arial" w:hAnsi="Arial"/>
        </w:rPr>
        <w:t xml:space="preserve">9.</w:t>
      </w:r>
      <w:r>
        <w:rPr>
          <w:color w:val="000000"/>
          <w:i w:val="0"/>
          <w:outline w:val="0"/>
          <w:sz w:val="20"/>
          <w:strike w:val="0"/>
          <w:u w:val="none"/>
          <w:b w:val="0"/>
          <w:rFonts w:ascii="Arial" w:hAnsi="Arial"/>
        </w:rPr>
        <w:t xml:space="preserve">   </w:t>
      </w:r>
      <w:r>
        <w:rPr>
          <w:color w:val="000000"/>
          <w:i w:val="0"/>
          <w:outline w:val="0"/>
          <w:sz w:val="20"/>
          <w:strike w:val="0"/>
          <w:u w:val="none"/>
          <w:b/>
          <w:bCs/>
          <w:rFonts w:ascii="Arial" w:hAnsi="Arial"/>
        </w:rPr>
        <w:t xml:space="preserve">Requirement to provide data</w:t>
      </w:r>
    </w:p>
    <w:p>
      <w:pPr>
        <w:rPr>
          <w:b w:val="0"/>
          <w:bCs w:val="0"/>
          <w:rFonts w:ascii="Arial" w:hAnsi="Arial" w:cs="Arial" w:eastAsia="Arial"/>
          <w:i w:val="0"/>
          <w:iCs w:val="0"/>
          <w:outline w:val="0"/>
          <w:position w:val="0"/>
          <w:w w:val="100"/>
          <w:sz w:val="24"/>
          <w:szCs w:val="24"/>
          <w:spacing w:val="0"/>
          <w:strike w:val="0"/>
          <w:u w:val="none"/>
        </w:rPr>
        <w:spacing w:before="0" w:after="0" w:lineRule="exact" w:line="240"/>
      </w:pPr>
    </w:p>
    <w:p>
      <w:pPr>
        <w:jc w:val="both"/>
        <w:ind w:firstLine="0" w:left="0" w:right="212"/>
        <w:spacing w:before="0" w:after="0" w:lineRule="auto" w:line="239"/>
        <w:widowControl w:val="0"/>
        <w:rPr>
          <w:b w:val="0"/>
          <w:bCs w:val="0"/>
          <w:color w:val="000000"/>
          <w:i w:val="0"/>
          <w:iCs w:val="0"/>
          <w:outline w:val="0"/>
          <w:position w:val="0"/>
          <w:w w:val="100"/>
          <w:sz w:val="20"/>
          <w:szCs w:val="20"/>
          <w:spacing w:val="0"/>
          <w:strike w:val="0"/>
          <w:u w:val="none"/>
          <w:rFonts w:ascii="Arial" w:hAnsi="Arial" w:cs="Arial" w:eastAsia="Arial"/>
        </w:rPr>
      </w:pPr>
      <w:r>
        <w:rPr>
          <w:b w:val="0"/>
          <w:color w:val="000000"/>
          <w:i w:val="0"/>
          <w:outline w:val="0"/>
          <w:sz w:val="20"/>
          <w:strike w:val="0"/>
          <w:u w:val="none"/>
          <w:rFonts w:ascii="Arial" w:hAnsi="Arial"/>
        </w:rPr>
        <w:t xml:space="preserve">The provision of personal data by the shareholder or the proxy/representative is necessary for the purposes set out above, for the preparation and transmission to the shareholder, at his/her request, of the list of persons entitled to attend the Annual General Meeting and for the verification of entitlement to attend the Annual General Meeting.</w:t>
      </w:r>
      <w:bookmarkEnd w:id="1"/>
    </w:p>
    <w:sectPr>
      <w:footnotePr>
        <w:pos w:val="pageBottom"/>
        <w:numFmt w:val="decimal"/>
        <w:numRestart w:val="continuous"/>
        <w:numStart w:val="1"/>
      </w:footnotePr>
      <w:endnotePr>
        <w:pos w:val="docEnd"/>
        <w:numFmt w:val="lowerRoman"/>
        <w:numRestart w:val="continuous"/>
        <w:numStart w:val="1"/>
      </w:endnotePr>
      <w:pgSz w:h="16838" w:orient="portrait" w:w="11906"/>
      <w:pgMar w:bottom="0" w:footer="0" w:gutter="0" w:header="0" w:left="1080" w:right="850" w:top="1134"/>
      <w:pgNumType w:fmt="decimal"/>
      <w:cols w:equalWidth="1" w:num="1" w:space="708" w:sep="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1"/>
    <w:family w:val="auto"/>
    <w:notTrueType w:val="off"/>
    <w:pitch w:val="variable"/>
    <w:sig w:usb0="E4002EFF" w:usb1="C000247B" w:usb2="00000009" w:usb3="00000000" w:csb0="200001FF" w:csb1="00000000"/>
  </w:font>
  <w:font w:name="Arial">
    <w:panose1 w:val="020B0604020202020204"/>
    <w:charset w:val="01"/>
    <w:family w:val="auto"/>
    <w:notTrueType w:val="off"/>
    <w:pitch w:val="variable"/>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4"/>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cs="Calibri" w:eastAsia="Calibri"/>
        <w:sz w:val="22"/>
        <w:szCs w:val="22"/>
      </w:rPr>
    </w:rPrDefault>
    <w:pPrDefault>
      <w:pPr>
        <w:spacing w:before="0" w:after="0" w:lineRule="auto" w:line="259"/>
      </w:pPr>
    </w:pPrDefault>
  </w:docDefaults>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image" Target="media/srimtd3o.png" Id="R1be9f925247f421f" /><Relationship Type="http://schemas.openxmlformats.org/officeDocument/2006/relationships/hyperlink" Target="https://www.polenergia.pl/polityka-prywatnosci/rodo%40polenergia.pl" TargetMode="External" Id="R9998fec164dc4118" /><Relationship Type="http://schemas.openxmlformats.org/officeDocument/2006/relationships/image" Target="media/al2pvgtc.png" Id="Rd60e033c0c6e4fd7" /><Relationship Type="http://schemas.openxmlformats.org/officeDocument/2006/relationships/styles" Target="styles.xml" Id="Rd0249ab8c94e4c0d" /><Relationship Type="http://schemas.openxmlformats.org/officeDocument/2006/relationships/fontTable" Target="fontTable.xml" Id="R76ef7b1db2274ccd" /><Relationship Type="http://schemas.openxmlformats.org/officeDocument/2006/relationships/settings" Target="settings.xml" Id="R6244b06eadf54be3" /><Relationship Type="http://schemas.openxmlformats.org/officeDocument/2006/relationships/webSettings" Target="webSettings.xml" Id="R4353badd18c146d7" /></Relationships>
</file>

<file path=docProps/app.xml><?xml version="1.0" encoding="utf-8"?>
<Properties xmlns="http://schemas.openxmlformats.org/officeDocument/2006/extended-properties" xmlns:vt="http://schemas.openxmlformats.org/officeDocument/2006/docPropsVTypes">
  <Application>SautinSoft.PdfFocus v.8.6.1.18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file>